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924E" w14:textId="77777777" w:rsidR="000302FB" w:rsidRDefault="002A6BBB">
      <w:pPr>
        <w:jc w:val="both"/>
        <w:rPr>
          <w:rFonts w:ascii="Twentieth Century" w:eastAsia="Twentieth Century" w:hAnsi="Twentieth Century" w:cs="Twentieth Century"/>
          <w:b/>
          <w:sz w:val="22"/>
          <w:szCs w:val="22"/>
        </w:rPr>
      </w:pPr>
      <w:r>
        <w:rPr>
          <w:rFonts w:ascii="Twentieth Century" w:eastAsia="Twentieth Century" w:hAnsi="Twentieth Century" w:cs="Twentieth Century"/>
          <w:sz w:val="16"/>
          <w:szCs w:val="16"/>
        </w:rPr>
        <w:t xml:space="preserve">                                   </w:t>
      </w:r>
      <w:r>
        <w:rPr>
          <w:rFonts w:ascii="Twentieth Century" w:eastAsia="Twentieth Century" w:hAnsi="Twentieth Century" w:cs="Twentieth Century"/>
          <w:b/>
          <w:i/>
          <w:sz w:val="24"/>
          <w:szCs w:val="24"/>
        </w:rPr>
        <w:tab/>
      </w:r>
      <w:r>
        <w:rPr>
          <w:rFonts w:ascii="Twentieth Century" w:eastAsia="Twentieth Century" w:hAnsi="Twentieth Century" w:cs="Twentieth Century"/>
          <w:b/>
          <w:i/>
          <w:sz w:val="24"/>
          <w:szCs w:val="24"/>
        </w:rPr>
        <w:tab/>
      </w:r>
      <w:r>
        <w:rPr>
          <w:rFonts w:ascii="Twentieth Century" w:eastAsia="Twentieth Century" w:hAnsi="Twentieth Century" w:cs="Twentieth Century"/>
          <w:b/>
          <w:i/>
          <w:sz w:val="24"/>
          <w:szCs w:val="24"/>
        </w:rPr>
        <w:tab/>
      </w:r>
      <w:r>
        <w:rPr>
          <w:rFonts w:ascii="Twentieth Century" w:eastAsia="Twentieth Century" w:hAnsi="Twentieth Century" w:cs="Twentieth Century"/>
          <w:b/>
          <w:i/>
          <w:sz w:val="24"/>
          <w:szCs w:val="24"/>
        </w:rPr>
        <w:tab/>
      </w:r>
      <w:r>
        <w:rPr>
          <w:rFonts w:ascii="Twentieth Century" w:eastAsia="Twentieth Century" w:hAnsi="Twentieth Century" w:cs="Twentieth Century"/>
          <w:b/>
          <w:i/>
          <w:sz w:val="24"/>
          <w:szCs w:val="24"/>
        </w:rPr>
        <w:tab/>
      </w:r>
      <w:r>
        <w:rPr>
          <w:rFonts w:ascii="Twentieth Century" w:eastAsia="Twentieth Century" w:hAnsi="Twentieth Century" w:cs="Twentieth Century"/>
          <w:b/>
          <w:i/>
          <w:sz w:val="24"/>
          <w:szCs w:val="24"/>
        </w:rPr>
        <w:tab/>
      </w:r>
      <w:r>
        <w:rPr>
          <w:rFonts w:ascii="Twentieth Century" w:eastAsia="Twentieth Century" w:hAnsi="Twentieth Century" w:cs="Twentieth Century"/>
          <w:b/>
          <w:i/>
          <w:sz w:val="24"/>
          <w:szCs w:val="24"/>
        </w:rPr>
        <w:tab/>
      </w:r>
      <w:r>
        <w:rPr>
          <w:rFonts w:ascii="Twentieth Century" w:eastAsia="Twentieth Century" w:hAnsi="Twentieth Century" w:cs="Twentieth Century"/>
          <w:b/>
          <w:i/>
          <w:sz w:val="24"/>
          <w:szCs w:val="24"/>
        </w:rPr>
        <w:tab/>
      </w:r>
    </w:p>
    <w:p w14:paraId="408D86C3" w14:textId="77777777" w:rsidR="000302FB" w:rsidRDefault="002A6BBB">
      <w:pPr>
        <w:widowControl w:val="0"/>
        <w:pBdr>
          <w:top w:val="single" w:sz="4" w:space="1" w:color="000000"/>
          <w:left w:val="single" w:sz="4" w:space="4" w:color="000000"/>
          <w:bottom w:val="single" w:sz="4" w:space="1" w:color="000000"/>
          <w:right w:val="single" w:sz="4" w:space="4" w:color="000000"/>
        </w:pBdr>
        <w:tabs>
          <w:tab w:val="left" w:pos="1733"/>
        </w:tabs>
        <w:jc w:val="both"/>
        <w:rPr>
          <w:rFonts w:ascii="Twentieth Century" w:eastAsia="Twentieth Century" w:hAnsi="Twentieth Century" w:cs="Twentieth Century"/>
          <w:sz w:val="18"/>
          <w:szCs w:val="18"/>
        </w:rPr>
      </w:pPr>
      <w:r>
        <w:rPr>
          <w:rFonts w:ascii="Twentieth Century" w:eastAsia="Twentieth Century" w:hAnsi="Twentieth Century" w:cs="Twentieth Century"/>
          <w:i/>
          <w:sz w:val="18"/>
          <w:szCs w:val="18"/>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1077CB2C" w14:textId="3EB4A76D" w:rsidR="000302FB" w:rsidRDefault="00322144" w:rsidP="00322144">
      <w:pPr>
        <w:widowControl w:val="0"/>
        <w:tabs>
          <w:tab w:val="left" w:pos="1733"/>
        </w:tabs>
        <w:rPr>
          <w:rFonts w:ascii="Twentieth Century" w:eastAsia="Twentieth Century" w:hAnsi="Twentieth Century" w:cs="Twentieth Century"/>
          <w:b/>
          <w:sz w:val="22"/>
          <w:szCs w:val="22"/>
        </w:rPr>
      </w:pPr>
      <w:r>
        <w:rPr>
          <w:rFonts w:ascii="Twentieth Century" w:eastAsia="Twentieth Century" w:hAnsi="Twentieth Century" w:cs="Twentieth Century"/>
          <w:b/>
          <w:sz w:val="22"/>
          <w:szCs w:val="22"/>
        </w:rPr>
        <w:t>Prot.9401/IV-5 del 29-11-2024</w:t>
      </w:r>
    </w:p>
    <w:p w14:paraId="5EBA12C7" w14:textId="77777777" w:rsidR="000302FB" w:rsidRDefault="002A6BBB">
      <w:pPr>
        <w:widowControl w:val="0"/>
        <w:tabs>
          <w:tab w:val="left" w:pos="1733"/>
        </w:tabs>
        <w:jc w:val="right"/>
        <w:rPr>
          <w:rFonts w:ascii="Twentieth Century" w:eastAsia="Twentieth Century" w:hAnsi="Twentieth Century" w:cs="Twentieth Century"/>
          <w:b/>
          <w:sz w:val="22"/>
          <w:szCs w:val="22"/>
        </w:rPr>
      </w:pPr>
      <w:r>
        <w:rPr>
          <w:rFonts w:ascii="Twentieth Century" w:eastAsia="Twentieth Century" w:hAnsi="Twentieth Century" w:cs="Twentieth Century"/>
          <w:b/>
          <w:sz w:val="22"/>
          <w:szCs w:val="22"/>
        </w:rPr>
        <w:t>Albo</w:t>
      </w:r>
    </w:p>
    <w:p w14:paraId="236F3430" w14:textId="77777777" w:rsidR="000302FB" w:rsidRDefault="002A6BBB">
      <w:pPr>
        <w:widowControl w:val="0"/>
        <w:pBdr>
          <w:top w:val="nil"/>
          <w:left w:val="nil"/>
          <w:bottom w:val="nil"/>
          <w:right w:val="nil"/>
          <w:between w:val="nil"/>
        </w:pBdr>
        <w:tabs>
          <w:tab w:val="left" w:pos="1733"/>
        </w:tabs>
        <w:jc w:val="right"/>
        <w:rPr>
          <w:rFonts w:ascii="Twentieth Century" w:eastAsia="Twentieth Century" w:hAnsi="Twentieth Century" w:cs="Twentieth Century"/>
          <w:b/>
          <w:color w:val="000000"/>
          <w:sz w:val="22"/>
          <w:szCs w:val="22"/>
        </w:rPr>
      </w:pPr>
      <w:r>
        <w:rPr>
          <w:rFonts w:ascii="Twentieth Century" w:eastAsia="Twentieth Century" w:hAnsi="Twentieth Century" w:cs="Twentieth Century"/>
          <w:b/>
          <w:color w:val="000000"/>
          <w:sz w:val="22"/>
          <w:szCs w:val="22"/>
        </w:rPr>
        <w:t>Amministrazione Trasparente</w:t>
      </w:r>
    </w:p>
    <w:p w14:paraId="7C31CB62" w14:textId="77777777" w:rsidR="000302FB" w:rsidRDefault="002A6BBB">
      <w:pPr>
        <w:widowControl w:val="0"/>
        <w:pBdr>
          <w:top w:val="nil"/>
          <w:left w:val="nil"/>
          <w:bottom w:val="nil"/>
          <w:right w:val="nil"/>
          <w:between w:val="nil"/>
        </w:pBdr>
        <w:tabs>
          <w:tab w:val="left" w:pos="1733"/>
        </w:tabs>
        <w:jc w:val="right"/>
        <w:rPr>
          <w:rFonts w:ascii="Twentieth Century" w:eastAsia="Twentieth Century" w:hAnsi="Twentieth Century" w:cs="Twentieth Century"/>
          <w:b/>
          <w:color w:val="000000"/>
          <w:sz w:val="22"/>
          <w:szCs w:val="22"/>
        </w:rPr>
      </w:pPr>
      <w:r>
        <w:rPr>
          <w:rFonts w:ascii="Twentieth Century" w:eastAsia="Twentieth Century" w:hAnsi="Twentieth Century" w:cs="Twentieth Century"/>
          <w:b/>
          <w:color w:val="000000"/>
          <w:sz w:val="22"/>
          <w:szCs w:val="22"/>
        </w:rPr>
        <w:t>Sito sezione PNRR</w:t>
      </w:r>
    </w:p>
    <w:p w14:paraId="1D54666A" w14:textId="77777777" w:rsidR="000302FB" w:rsidRDefault="000302FB">
      <w:pPr>
        <w:widowControl w:val="0"/>
        <w:tabs>
          <w:tab w:val="left" w:pos="1733"/>
        </w:tabs>
        <w:rPr>
          <w:rFonts w:ascii="Twentieth Century" w:eastAsia="Twentieth Century" w:hAnsi="Twentieth Century" w:cs="Twentieth Century"/>
          <w:b/>
          <w:sz w:val="22"/>
          <w:szCs w:val="22"/>
        </w:rPr>
      </w:pPr>
    </w:p>
    <w:p w14:paraId="49E9B511" w14:textId="77777777" w:rsidR="000302FB" w:rsidRDefault="002A6BBB">
      <w:pPr>
        <w:ind w:left="1134" w:hanging="1134"/>
        <w:jc w:val="both"/>
        <w:rPr>
          <w:rFonts w:ascii="Twentieth Century" w:eastAsia="Twentieth Century" w:hAnsi="Twentieth Century" w:cs="Twentieth Century"/>
          <w:b/>
          <w:sz w:val="24"/>
          <w:szCs w:val="24"/>
        </w:rPr>
      </w:pPr>
      <w:bookmarkStart w:id="0" w:name="_heading=h.30j0zll" w:colFirst="0" w:colLast="0"/>
      <w:bookmarkEnd w:id="0"/>
      <w:proofErr w:type="gramStart"/>
      <w:r>
        <w:rPr>
          <w:rFonts w:ascii="Twentieth Century" w:eastAsia="Twentieth Century" w:hAnsi="Twentieth Century" w:cs="Twentieth Century"/>
          <w:b/>
          <w:sz w:val="24"/>
          <w:szCs w:val="24"/>
        </w:rPr>
        <w:t xml:space="preserve">Oggetto:   </w:t>
      </w:r>
      <w:proofErr w:type="gramEnd"/>
      <w:r>
        <w:rPr>
          <w:rFonts w:ascii="Twentieth Century" w:eastAsia="Twentieth Century" w:hAnsi="Twentieth Century" w:cs="Twentieth Century"/>
          <w:sz w:val="24"/>
          <w:szCs w:val="24"/>
        </w:rPr>
        <w:t>Avviso pubblico per la procedura di selezione per il reclutamento di genitori/alunni  a valere sul Piano nazionale di ripresa e resilienza - Missione 4: Istruzione E Ricerca - Componente 1 Potenziamento dell’offerta dei servizi di istruzione: dagli asili nido alle Università Investimento 3.1: Nuove competenze e nuovi linguaggi – Azioni di potenziamento delle competenze STEM e multi linguistiche (D.M.65/2023).</w:t>
      </w:r>
      <w:r>
        <w:rPr>
          <w:rFonts w:ascii="Twentieth Century" w:eastAsia="Twentieth Century" w:hAnsi="Twentieth Century" w:cs="Twentieth Century"/>
          <w:b/>
          <w:sz w:val="24"/>
          <w:szCs w:val="24"/>
        </w:rPr>
        <w:t xml:space="preserve">  </w:t>
      </w:r>
    </w:p>
    <w:p w14:paraId="25D42EBC" w14:textId="77777777" w:rsidR="000302FB" w:rsidRDefault="000302FB">
      <w:pPr>
        <w:jc w:val="both"/>
        <w:rPr>
          <w:rFonts w:ascii="Twentieth Century" w:eastAsia="Twentieth Century" w:hAnsi="Twentieth Century" w:cs="Twentieth Century"/>
          <w:b/>
          <w:sz w:val="22"/>
          <w:szCs w:val="22"/>
        </w:rPr>
      </w:pPr>
    </w:p>
    <w:p w14:paraId="5811A8CE" w14:textId="77777777" w:rsidR="000302FB" w:rsidRDefault="002A6BBB">
      <w:pPr>
        <w:tabs>
          <w:tab w:val="left" w:pos="1276"/>
        </w:tabs>
        <w:spacing w:line="254" w:lineRule="auto"/>
        <w:ind w:left="2127" w:hanging="2126"/>
        <w:jc w:val="both"/>
        <w:rPr>
          <w:rFonts w:ascii="Twentieth Century" w:eastAsia="Twentieth Century" w:hAnsi="Twentieth Century" w:cs="Twentieth Century"/>
          <w:sz w:val="22"/>
          <w:szCs w:val="22"/>
        </w:rPr>
      </w:pPr>
      <w:bookmarkStart w:id="1" w:name="_heading=h.1fob9te" w:colFirst="0" w:colLast="0"/>
      <w:bookmarkEnd w:id="1"/>
      <w:r>
        <w:rPr>
          <w:rFonts w:ascii="Twentieth Century" w:eastAsia="Twentieth Century" w:hAnsi="Twentieth Century" w:cs="Twentieth Century"/>
          <w:b/>
          <w:sz w:val="22"/>
          <w:szCs w:val="22"/>
        </w:rPr>
        <w:t xml:space="preserve">Linea di intervento A: </w:t>
      </w:r>
      <w:r>
        <w:rPr>
          <w:rFonts w:ascii="Twentieth Century" w:eastAsia="Twentieth Century" w:hAnsi="Twentieth Century" w:cs="Twentieth Century"/>
          <w:sz w:val="22"/>
          <w:szCs w:val="22"/>
        </w:rPr>
        <w:t>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3885BDC1" w14:textId="77777777" w:rsidR="000302FB" w:rsidRDefault="002A6BBB">
      <w:pPr>
        <w:tabs>
          <w:tab w:val="left" w:pos="1276"/>
        </w:tabs>
        <w:spacing w:line="254" w:lineRule="auto"/>
        <w:ind w:left="426" w:hanging="425"/>
        <w:jc w:val="both"/>
        <w:rPr>
          <w:rFonts w:ascii="Twentieth Century" w:eastAsia="Twentieth Century" w:hAnsi="Twentieth Century" w:cs="Twentieth Century"/>
          <w:sz w:val="22"/>
          <w:szCs w:val="22"/>
        </w:rPr>
      </w:pPr>
      <w:r>
        <w:rPr>
          <w:rFonts w:ascii="Twentieth Century" w:eastAsia="Twentieth Century" w:hAnsi="Twentieth Century" w:cs="Twentieth Century"/>
          <w:sz w:val="22"/>
          <w:szCs w:val="22"/>
        </w:rPr>
        <w:tab/>
      </w:r>
    </w:p>
    <w:p w14:paraId="7DCD638F" w14:textId="77777777" w:rsidR="000302FB" w:rsidRDefault="002A6BBB">
      <w:pPr>
        <w:jc w:val="center"/>
        <w:rPr>
          <w:rFonts w:ascii="Twentieth Century" w:eastAsia="Twentieth Century" w:hAnsi="Twentieth Century" w:cs="Twentieth Century"/>
          <w:b/>
          <w:sz w:val="22"/>
          <w:szCs w:val="22"/>
        </w:rPr>
      </w:pPr>
      <w:r>
        <w:rPr>
          <w:rFonts w:ascii="Twentieth Century" w:eastAsia="Twentieth Century" w:hAnsi="Twentieth Century" w:cs="Twentieth Century"/>
          <w:b/>
          <w:sz w:val="22"/>
          <w:szCs w:val="22"/>
        </w:rPr>
        <w:t>Titolo Progetto “</w:t>
      </w:r>
      <w:proofErr w:type="spellStart"/>
      <w:r>
        <w:rPr>
          <w:rFonts w:ascii="Twentieth Century" w:eastAsia="Twentieth Century" w:hAnsi="Twentieth Century" w:cs="Twentieth Century"/>
          <w:b/>
          <w:sz w:val="22"/>
          <w:szCs w:val="22"/>
        </w:rPr>
        <w:t>Schooling</w:t>
      </w:r>
      <w:proofErr w:type="spellEnd"/>
      <w:r>
        <w:rPr>
          <w:rFonts w:ascii="Twentieth Century" w:eastAsia="Twentieth Century" w:hAnsi="Twentieth Century" w:cs="Twentieth Century"/>
          <w:b/>
          <w:sz w:val="22"/>
          <w:szCs w:val="22"/>
        </w:rPr>
        <w:t xml:space="preserve"> the future”</w:t>
      </w:r>
    </w:p>
    <w:tbl>
      <w:tblPr>
        <w:tblStyle w:val="a"/>
        <w:tblW w:w="9854" w:type="dxa"/>
        <w:jc w:val="center"/>
        <w:tblInd w:w="0" w:type="dxa"/>
        <w:tblLayout w:type="fixed"/>
        <w:tblLook w:val="0000" w:firstRow="0" w:lastRow="0" w:firstColumn="0" w:lastColumn="0" w:noHBand="0" w:noVBand="0"/>
      </w:tblPr>
      <w:tblGrid>
        <w:gridCol w:w="2450"/>
        <w:gridCol w:w="2592"/>
        <w:gridCol w:w="2052"/>
        <w:gridCol w:w="2760"/>
      </w:tblGrid>
      <w:tr w:rsidR="000302FB" w14:paraId="19BFC386" w14:textId="77777777">
        <w:trPr>
          <w:trHeight w:val="554"/>
          <w:jc w:val="center"/>
        </w:trPr>
        <w:tc>
          <w:tcPr>
            <w:tcW w:w="2450" w:type="dxa"/>
            <w:tcBorders>
              <w:top w:val="single" w:sz="5" w:space="0" w:color="000000"/>
              <w:left w:val="single" w:sz="5" w:space="0" w:color="000000"/>
              <w:bottom w:val="single" w:sz="5" w:space="0" w:color="000000"/>
              <w:right w:val="single" w:sz="5" w:space="0" w:color="000000"/>
            </w:tcBorders>
            <w:shd w:val="clear" w:color="auto" w:fill="FBD5B5"/>
            <w:vAlign w:val="center"/>
          </w:tcPr>
          <w:p w14:paraId="4B716BF8" w14:textId="77777777" w:rsidR="000302FB" w:rsidRDefault="002A6BBB">
            <w:pPr>
              <w:spacing w:before="12"/>
              <w:rPr>
                <w:rFonts w:ascii="Twentieth Century" w:eastAsia="Twentieth Century" w:hAnsi="Twentieth Century" w:cs="Twentieth Century"/>
              </w:rPr>
            </w:pPr>
            <w:proofErr w:type="spellStart"/>
            <w:r>
              <w:rPr>
                <w:rFonts w:ascii="Twentieth Century" w:eastAsia="Twentieth Century" w:hAnsi="Twentieth Century" w:cs="Twentieth Century"/>
                <w:b/>
              </w:rPr>
              <w:t>Avviso</w:t>
            </w:r>
            <w:proofErr w:type="spellEnd"/>
            <w:r>
              <w:rPr>
                <w:rFonts w:ascii="Twentieth Century" w:eastAsia="Twentieth Century" w:hAnsi="Twentieth Century" w:cs="Twentieth Century"/>
                <w:b/>
              </w:rPr>
              <w:t xml:space="preserve"> </w:t>
            </w:r>
            <w:proofErr w:type="spellStart"/>
            <w:r>
              <w:rPr>
                <w:rFonts w:ascii="Twentieth Century" w:eastAsia="Twentieth Century" w:hAnsi="Twentieth Century" w:cs="Twentieth Century"/>
                <w:b/>
              </w:rPr>
              <w:t>decreto</w:t>
            </w:r>
            <w:proofErr w:type="spellEnd"/>
          </w:p>
        </w:tc>
        <w:tc>
          <w:tcPr>
            <w:tcW w:w="2592" w:type="dxa"/>
            <w:tcBorders>
              <w:top w:val="single" w:sz="5" w:space="0" w:color="000000"/>
              <w:left w:val="single" w:sz="5" w:space="0" w:color="000000"/>
              <w:bottom w:val="single" w:sz="5" w:space="0" w:color="000000"/>
              <w:right w:val="single" w:sz="5" w:space="0" w:color="000000"/>
            </w:tcBorders>
            <w:shd w:val="clear" w:color="auto" w:fill="FBD5B5"/>
            <w:vAlign w:val="center"/>
          </w:tcPr>
          <w:p w14:paraId="5947EF38" w14:textId="77777777" w:rsidR="000302FB" w:rsidRDefault="002A6BBB">
            <w:pPr>
              <w:spacing w:before="12"/>
              <w:rPr>
                <w:rFonts w:ascii="Twentieth Century" w:eastAsia="Twentieth Century" w:hAnsi="Twentieth Century" w:cs="Twentieth Century"/>
              </w:rPr>
            </w:pPr>
            <w:proofErr w:type="spellStart"/>
            <w:r>
              <w:rPr>
                <w:rFonts w:ascii="Twentieth Century" w:eastAsia="Twentieth Century" w:hAnsi="Twentieth Century" w:cs="Twentieth Century"/>
                <w:b/>
              </w:rPr>
              <w:t>Identificativo</w:t>
            </w:r>
            <w:proofErr w:type="spellEnd"/>
            <w:r>
              <w:rPr>
                <w:rFonts w:ascii="Twentieth Century" w:eastAsia="Twentieth Century" w:hAnsi="Twentieth Century" w:cs="Twentieth Century"/>
                <w:b/>
              </w:rPr>
              <w:t xml:space="preserve"> </w:t>
            </w:r>
            <w:proofErr w:type="spellStart"/>
            <w:r>
              <w:rPr>
                <w:rFonts w:ascii="Twentieth Century" w:eastAsia="Twentieth Century" w:hAnsi="Twentieth Century" w:cs="Twentieth Century"/>
                <w:b/>
              </w:rPr>
              <w:t>progetto</w:t>
            </w:r>
            <w:proofErr w:type="spellEnd"/>
          </w:p>
        </w:tc>
        <w:tc>
          <w:tcPr>
            <w:tcW w:w="2052" w:type="dxa"/>
            <w:tcBorders>
              <w:top w:val="single" w:sz="5" w:space="0" w:color="000000"/>
              <w:left w:val="single" w:sz="5" w:space="0" w:color="000000"/>
              <w:bottom w:val="single" w:sz="5" w:space="0" w:color="000000"/>
              <w:right w:val="single" w:sz="5" w:space="0" w:color="000000"/>
            </w:tcBorders>
            <w:shd w:val="clear" w:color="auto" w:fill="FBD5B5"/>
            <w:vAlign w:val="center"/>
          </w:tcPr>
          <w:p w14:paraId="37B1274A" w14:textId="77777777" w:rsidR="000302FB" w:rsidRDefault="002A6BBB">
            <w:pPr>
              <w:spacing w:before="12" w:line="245" w:lineRule="auto"/>
              <w:rPr>
                <w:rFonts w:ascii="Twentieth Century" w:eastAsia="Twentieth Century" w:hAnsi="Twentieth Century" w:cs="Twentieth Century"/>
              </w:rPr>
            </w:pPr>
            <w:r>
              <w:rPr>
                <w:rFonts w:ascii="Twentieth Century" w:eastAsia="Twentieth Century" w:hAnsi="Twentieth Century" w:cs="Twentieth Century"/>
                <w:b/>
              </w:rPr>
              <w:t xml:space="preserve">Linea di </w:t>
            </w:r>
            <w:proofErr w:type="spellStart"/>
            <w:r>
              <w:rPr>
                <w:rFonts w:ascii="Twentieth Century" w:eastAsia="Twentieth Century" w:hAnsi="Twentieth Century" w:cs="Twentieth Century"/>
                <w:b/>
              </w:rPr>
              <w:t>investimento</w:t>
            </w:r>
            <w:proofErr w:type="spellEnd"/>
          </w:p>
        </w:tc>
        <w:tc>
          <w:tcPr>
            <w:tcW w:w="2760" w:type="dxa"/>
            <w:tcBorders>
              <w:top w:val="single" w:sz="5" w:space="0" w:color="000000"/>
              <w:left w:val="single" w:sz="5" w:space="0" w:color="000000"/>
              <w:bottom w:val="single" w:sz="5" w:space="0" w:color="000000"/>
              <w:right w:val="single" w:sz="5" w:space="0" w:color="000000"/>
            </w:tcBorders>
            <w:shd w:val="clear" w:color="auto" w:fill="FBD5B5"/>
            <w:vAlign w:val="center"/>
          </w:tcPr>
          <w:p w14:paraId="223D0399" w14:textId="77777777" w:rsidR="000302FB" w:rsidRDefault="002A6BBB">
            <w:pPr>
              <w:spacing w:before="12"/>
              <w:jc w:val="center"/>
              <w:rPr>
                <w:rFonts w:ascii="Twentieth Century" w:eastAsia="Twentieth Century" w:hAnsi="Twentieth Century" w:cs="Twentieth Century"/>
              </w:rPr>
            </w:pPr>
            <w:r>
              <w:rPr>
                <w:rFonts w:ascii="Twentieth Century" w:eastAsia="Twentieth Century" w:hAnsi="Twentieth Century" w:cs="Twentieth Century"/>
                <w:b/>
              </w:rPr>
              <w:t>CUP</w:t>
            </w:r>
          </w:p>
        </w:tc>
      </w:tr>
      <w:tr w:rsidR="000302FB" w14:paraId="09E12F83" w14:textId="77777777">
        <w:trPr>
          <w:trHeight w:val="499"/>
          <w:jc w:val="center"/>
        </w:trPr>
        <w:tc>
          <w:tcPr>
            <w:tcW w:w="2450" w:type="dxa"/>
            <w:tcBorders>
              <w:top w:val="single" w:sz="5" w:space="0" w:color="000000"/>
              <w:left w:val="single" w:sz="5" w:space="0" w:color="000000"/>
              <w:bottom w:val="single" w:sz="5" w:space="0" w:color="000000"/>
              <w:right w:val="single" w:sz="5" w:space="0" w:color="000000"/>
            </w:tcBorders>
            <w:vAlign w:val="center"/>
          </w:tcPr>
          <w:p w14:paraId="6CBCB555" w14:textId="77777777" w:rsidR="000302FB" w:rsidRDefault="002A6BBB">
            <w:pPr>
              <w:spacing w:before="4"/>
              <w:rPr>
                <w:rFonts w:ascii="Twentieth Century" w:eastAsia="Twentieth Century" w:hAnsi="Twentieth Century" w:cs="Twentieth Century"/>
              </w:rPr>
            </w:pPr>
            <w:r>
              <w:rPr>
                <w:rFonts w:ascii="Twentieth Century" w:eastAsia="Twentieth Century" w:hAnsi="Twentieth Century" w:cs="Twentieth Century"/>
              </w:rPr>
              <w:t>M4C1I3.1-2023-1143</w:t>
            </w:r>
          </w:p>
        </w:tc>
        <w:tc>
          <w:tcPr>
            <w:tcW w:w="2592" w:type="dxa"/>
            <w:tcBorders>
              <w:top w:val="single" w:sz="5" w:space="0" w:color="000000"/>
              <w:left w:val="single" w:sz="5" w:space="0" w:color="000000"/>
              <w:bottom w:val="single" w:sz="5" w:space="0" w:color="000000"/>
              <w:right w:val="single" w:sz="5" w:space="0" w:color="000000"/>
            </w:tcBorders>
            <w:vAlign w:val="center"/>
          </w:tcPr>
          <w:p w14:paraId="1E856CED" w14:textId="77777777" w:rsidR="000302FB" w:rsidRDefault="002A6BBB">
            <w:pPr>
              <w:spacing w:before="8"/>
              <w:rPr>
                <w:rFonts w:ascii="Twentieth Century" w:eastAsia="Twentieth Century" w:hAnsi="Twentieth Century" w:cs="Twentieth Century"/>
              </w:rPr>
            </w:pPr>
            <w:r>
              <w:rPr>
                <w:rFonts w:ascii="Twentieth Century" w:eastAsia="Twentieth Century" w:hAnsi="Twentieth Century" w:cs="Twentieth Century"/>
                <w:b/>
                <w:i/>
              </w:rPr>
              <w:t>M4C1I3.1-2023-1143-P-37477</w:t>
            </w:r>
          </w:p>
        </w:tc>
        <w:tc>
          <w:tcPr>
            <w:tcW w:w="2052" w:type="dxa"/>
            <w:tcBorders>
              <w:top w:val="single" w:sz="5" w:space="0" w:color="000000"/>
              <w:left w:val="single" w:sz="5" w:space="0" w:color="000000"/>
              <w:bottom w:val="single" w:sz="5" w:space="0" w:color="000000"/>
              <w:right w:val="single" w:sz="5" w:space="0" w:color="000000"/>
            </w:tcBorders>
            <w:vAlign w:val="center"/>
          </w:tcPr>
          <w:p w14:paraId="7FB07B10" w14:textId="77777777" w:rsidR="000302FB" w:rsidRDefault="002A6BBB">
            <w:pPr>
              <w:spacing w:before="16"/>
              <w:rPr>
                <w:rFonts w:ascii="Twentieth Century" w:eastAsia="Twentieth Century" w:hAnsi="Twentieth Century" w:cs="Twentieth Century"/>
              </w:rPr>
            </w:pPr>
            <w:proofErr w:type="spellStart"/>
            <w:r>
              <w:rPr>
                <w:rFonts w:ascii="Twentieth Century" w:eastAsia="Twentieth Century" w:hAnsi="Twentieth Century" w:cs="Twentieth Century"/>
              </w:rPr>
              <w:t>Investimento</w:t>
            </w:r>
            <w:proofErr w:type="spellEnd"/>
            <w:r>
              <w:rPr>
                <w:rFonts w:ascii="Twentieth Century" w:eastAsia="Twentieth Century" w:hAnsi="Twentieth Century" w:cs="Twentieth Century"/>
              </w:rPr>
              <w:t xml:space="preserve"> M4C1I3.1</w:t>
            </w:r>
          </w:p>
        </w:tc>
        <w:tc>
          <w:tcPr>
            <w:tcW w:w="2760" w:type="dxa"/>
            <w:tcBorders>
              <w:top w:val="single" w:sz="5" w:space="0" w:color="000000"/>
              <w:left w:val="single" w:sz="5" w:space="0" w:color="000000"/>
              <w:bottom w:val="single" w:sz="5" w:space="0" w:color="000000"/>
              <w:right w:val="single" w:sz="5" w:space="0" w:color="000000"/>
            </w:tcBorders>
            <w:vAlign w:val="center"/>
          </w:tcPr>
          <w:p w14:paraId="306E1325" w14:textId="77777777" w:rsidR="000302FB" w:rsidRDefault="002A6BBB">
            <w:pPr>
              <w:spacing w:before="16"/>
              <w:jc w:val="center"/>
              <w:rPr>
                <w:rFonts w:ascii="Twentieth Century" w:eastAsia="Twentieth Century" w:hAnsi="Twentieth Century" w:cs="Twentieth Century"/>
              </w:rPr>
            </w:pPr>
            <w:r>
              <w:rPr>
                <w:rFonts w:ascii="Twentieth Century" w:eastAsia="Twentieth Century" w:hAnsi="Twentieth Century" w:cs="Twentieth Century"/>
                <w:b/>
                <w:i/>
              </w:rPr>
              <w:t>H64D23002790006</w:t>
            </w:r>
          </w:p>
        </w:tc>
      </w:tr>
    </w:tbl>
    <w:p w14:paraId="1EE8697E" w14:textId="77777777" w:rsidR="000302FB" w:rsidRDefault="000302FB">
      <w:pPr>
        <w:spacing w:before="18" w:line="220" w:lineRule="auto"/>
        <w:rPr>
          <w:rFonts w:ascii="Twentieth Century" w:eastAsia="Twentieth Century" w:hAnsi="Twentieth Century" w:cs="Twentieth Century"/>
          <w:sz w:val="22"/>
          <w:szCs w:val="22"/>
        </w:rPr>
      </w:pPr>
    </w:p>
    <w:p w14:paraId="5523C364" w14:textId="77777777" w:rsidR="000302FB" w:rsidRDefault="000302FB">
      <w:pPr>
        <w:spacing w:before="18" w:line="220" w:lineRule="auto"/>
        <w:rPr>
          <w:rFonts w:ascii="Twentieth Century" w:eastAsia="Twentieth Century" w:hAnsi="Twentieth Century" w:cs="Twentieth Century"/>
          <w:b/>
          <w:sz w:val="22"/>
          <w:szCs w:val="22"/>
        </w:rPr>
      </w:pPr>
    </w:p>
    <w:p w14:paraId="580BAB25" w14:textId="77777777" w:rsidR="000302FB" w:rsidRDefault="002A6BBB">
      <w:pPr>
        <w:keepNext/>
        <w:keepLines/>
        <w:widowControl w:val="0"/>
        <w:jc w:val="center"/>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IL DIRIGENTE SCOLASTICO</w:t>
      </w:r>
    </w:p>
    <w:p w14:paraId="52B17FC9"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 xml:space="preserve">VISTA </w:t>
      </w:r>
      <w:r>
        <w:rPr>
          <w:rFonts w:ascii="Twentieth Century" w:eastAsia="Twentieth Century" w:hAnsi="Twentieth Century" w:cs="Twentieth Century"/>
          <w:sz w:val="22"/>
          <w:szCs w:val="22"/>
        </w:rPr>
        <w:t>la legge n. 241 del 7 agosto 1990, recante «Nuove norme in materia di procedimento amministrativo e di diritto di accesso ai documenti amministrativi»;</w:t>
      </w:r>
    </w:p>
    <w:p w14:paraId="7E801796"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 xml:space="preserve">VISTO </w:t>
      </w:r>
      <w:r>
        <w:rPr>
          <w:rFonts w:ascii="Twentieth Century" w:eastAsia="Twentieth Century" w:hAnsi="Twentieth Century" w:cs="Twentieth Century"/>
          <w:sz w:val="22"/>
          <w:szCs w:val="22"/>
        </w:rPr>
        <w:t>il decreto legislativo del 30 marzo 2001, n. 165, avente ad oggetto «Norme generali sull’ordinamento del lavoro alle dipendenze delle amministrazioni pubbliche» e, in particolare, l’art. 7, comma 6;</w:t>
      </w:r>
    </w:p>
    <w:p w14:paraId="1315BFF8" w14:textId="77777777" w:rsidR="000302FB" w:rsidRDefault="002A6BBB">
      <w:pPr>
        <w:ind w:left="567" w:hanging="567"/>
        <w:jc w:val="both"/>
        <w:rPr>
          <w:rFonts w:ascii="Twentieth Century" w:eastAsia="Twentieth Century" w:hAnsi="Twentieth Century" w:cs="Twentieth Century"/>
          <w:sz w:val="22"/>
          <w:szCs w:val="22"/>
        </w:rPr>
      </w:pPr>
      <w:proofErr w:type="gramStart"/>
      <w:r>
        <w:rPr>
          <w:rFonts w:ascii="Twentieth Century" w:eastAsia="Twentieth Century" w:hAnsi="Twentieth Century" w:cs="Twentieth Century"/>
          <w:b/>
          <w:sz w:val="22"/>
          <w:szCs w:val="22"/>
        </w:rPr>
        <w:lastRenderedPageBreak/>
        <w:t xml:space="preserve">VISTA  </w:t>
      </w:r>
      <w:r>
        <w:rPr>
          <w:rFonts w:ascii="Twentieth Century" w:eastAsia="Twentieth Century" w:hAnsi="Twentieth Century" w:cs="Twentieth Century"/>
          <w:sz w:val="22"/>
          <w:szCs w:val="22"/>
        </w:rPr>
        <w:t>la</w:t>
      </w:r>
      <w:proofErr w:type="gramEnd"/>
      <w:r>
        <w:rPr>
          <w:rFonts w:ascii="Twentieth Century" w:eastAsia="Twentieth Century" w:hAnsi="Twentieth Century" w:cs="Twentieth Century"/>
          <w:sz w:val="22"/>
          <w:szCs w:val="22"/>
        </w:rPr>
        <w:t xml:space="preserve">  legge  del  16  gennaio  2003,  n.  </w:t>
      </w:r>
      <w:proofErr w:type="gramStart"/>
      <w:r>
        <w:rPr>
          <w:rFonts w:ascii="Twentieth Century" w:eastAsia="Twentieth Century" w:hAnsi="Twentieth Century" w:cs="Twentieth Century"/>
          <w:sz w:val="22"/>
          <w:szCs w:val="22"/>
        </w:rPr>
        <w:t>3,  recante</w:t>
      </w:r>
      <w:proofErr w:type="gramEnd"/>
      <w:r>
        <w:rPr>
          <w:rFonts w:ascii="Twentieth Century" w:eastAsia="Twentieth Century" w:hAnsi="Twentieth Century" w:cs="Twentieth Century"/>
          <w:sz w:val="22"/>
          <w:szCs w:val="22"/>
        </w:rPr>
        <w:t xml:space="preserve">  «Disposizioni  ordinamentali  in  materia  di  pubblica amministrazione» e, in particolare, l’art. 11 («Codice unico di progetto degli investimenti pubblici»), commi 1 e 2-bis;</w:t>
      </w:r>
    </w:p>
    <w:p w14:paraId="447244EA"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 xml:space="preserve">VISTO </w:t>
      </w:r>
      <w:r>
        <w:rPr>
          <w:rFonts w:ascii="Twentieth Century" w:eastAsia="Twentieth Century" w:hAnsi="Twentieth Century" w:cs="Twentieth Century"/>
          <w:sz w:val="22"/>
          <w:szCs w:val="22"/>
        </w:rPr>
        <w:t>il decreto legislativo del 10 settembre 2003, n. 276, recante «Attuazione delle deleghe in materia di occupazione e mercato del lavoro, di cui alle legge 14 febbraio 2003, n. 30»;</w:t>
      </w:r>
    </w:p>
    <w:p w14:paraId="6ECAAB35"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 xml:space="preserve">VISTO </w:t>
      </w:r>
      <w:r>
        <w:rPr>
          <w:rFonts w:ascii="Twentieth Century" w:eastAsia="Twentieth Century" w:hAnsi="Twentieth Century" w:cs="Twentieth Century"/>
          <w:sz w:val="22"/>
          <w:szCs w:val="22"/>
        </w:rPr>
        <w:t>il decreto legislativo del 9 aprile 2008, n. 81, avente ad oggetto «Attuazione dell'articolo 1 della legge 3 agosto 2007, n. 123, in materia di tutela della salute e della sicurezza nei luoghi di lavoro»;</w:t>
      </w:r>
    </w:p>
    <w:p w14:paraId="7017072A"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 xml:space="preserve">VISTO </w:t>
      </w:r>
      <w:r>
        <w:rPr>
          <w:rFonts w:ascii="Twentieth Century" w:eastAsia="Twentieth Century" w:hAnsi="Twentieth Century" w:cs="Twentieth Century"/>
          <w:sz w:val="22"/>
          <w:szCs w:val="22"/>
        </w:rPr>
        <w:t>il decreto legislativo del 14 marzo 2013, n. 33, recante «Riordino della disciplina riguardante il diritto di accesso civico e gli obblighi di pubblicità, trasparenza e diffusione di informazioni da parte delle pubbliche amministrazioni»;</w:t>
      </w:r>
    </w:p>
    <w:p w14:paraId="3E7ABA4A"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 xml:space="preserve">VISTO </w:t>
      </w:r>
      <w:r>
        <w:rPr>
          <w:rFonts w:ascii="Twentieth Century" w:eastAsia="Twentieth Century" w:hAnsi="Twentieth Century" w:cs="Twentieth Century"/>
          <w:sz w:val="22"/>
          <w:szCs w:val="22"/>
        </w:rPr>
        <w:t xml:space="preserve">il decreto legislativo dell’8 aprile 2013, n. 39, avente ad oggetto «Disposizioni in materia di </w:t>
      </w:r>
      <w:proofErr w:type="spellStart"/>
      <w:r>
        <w:rPr>
          <w:rFonts w:ascii="Twentieth Century" w:eastAsia="Twentieth Century" w:hAnsi="Twentieth Century" w:cs="Twentieth Century"/>
          <w:sz w:val="22"/>
          <w:szCs w:val="22"/>
        </w:rPr>
        <w:t>inconferibilità</w:t>
      </w:r>
      <w:proofErr w:type="spellEnd"/>
      <w:r>
        <w:rPr>
          <w:rFonts w:ascii="Twentieth Century" w:eastAsia="Twentieth Century" w:hAnsi="Twentieth Century" w:cs="Twentieth Century"/>
          <w:sz w:val="22"/>
          <w:szCs w:val="22"/>
        </w:rPr>
        <w:t xml:space="preserve"> e incompatibilità di incarichi presso le pubbliche amministrazioni e presso gli enti privati in controllo pubblico, a norma dell'articolo 1, commi 49 e 50, della legge 6 novembre 2012, n. 190»;</w:t>
      </w:r>
    </w:p>
    <w:p w14:paraId="05496F3F"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 xml:space="preserve">VISTO </w:t>
      </w:r>
      <w:r>
        <w:rPr>
          <w:rFonts w:ascii="Twentieth Century" w:eastAsia="Twentieth Century" w:hAnsi="Twentieth Century" w:cs="Twentieth Century"/>
          <w:sz w:val="22"/>
          <w:szCs w:val="22"/>
        </w:rPr>
        <w:t>il decreto legislativo del 15 giugno 2015, n. 81, concernente «Disciplina organica dei contratti di lavoro e revisione della normativa in tema di mansioni, a norma dell'articolo 1, comma 7, della legge 10 dicembre 2014, n. 183»;</w:t>
      </w:r>
    </w:p>
    <w:p w14:paraId="6D3D6680"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decreto-legge del 30 aprile 2022, n. 36, convertito, con modificazioni, dalla legge 29 giugno 2022, n. 79, recante «Ulteriori misure urgenti per l'attuazione del Piano nazionale di ripresa e resilienza (PNRR)» e, in particolare, l’articolo 44, comma 1, lett. i) e l’art. 47, comma 5;</w:t>
      </w:r>
    </w:p>
    <w:p w14:paraId="6792398E"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VISTA</w:t>
      </w:r>
      <w:r>
        <w:rPr>
          <w:rFonts w:ascii="Twentieth Century" w:eastAsia="Twentieth Century" w:hAnsi="Twentieth Century" w:cs="Twentieth Century"/>
          <w:sz w:val="22"/>
          <w:szCs w:val="22"/>
        </w:rPr>
        <w:t xml:space="preserve"> la legge 29 dicembre 2022, n. 197, recante «Bilancio di previsione dello Stato per l’anno finanziario 2023 e bilancio pluriennale per il triennio 2023-2025» e, in particolare, i commi 547 – 554, in tema di iniziative per il rafforzamento delle competenze STEM, digitali e di innovazione da parte degli studenti in tutti i cicli scolastici;</w:t>
      </w:r>
    </w:p>
    <w:p w14:paraId="6FB6DC91"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p>
    <w:p w14:paraId="55389AAA"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Regolamento (UE) 2016/679, del 14 aprile 2016, relativo alla protezione delle persone fisiche con riguardo al trattamento dei dati personali, nonché alla libera circolazione di tali dati e che abroga la direttiva 95/46/CE (Regolamento generale sulla protezione dei dati);</w:t>
      </w:r>
    </w:p>
    <w:p w14:paraId="77924C7D"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VISTE</w:t>
      </w:r>
      <w:r>
        <w:rPr>
          <w:rFonts w:ascii="Twentieth Century" w:eastAsia="Twentieth Century" w:hAnsi="Twentieth Century" w:cs="Twentieth Century"/>
          <w:sz w:val="22"/>
          <w:szCs w:val="22"/>
        </w:rPr>
        <w:t xml:space="preserve"> le Conclusioni del Consiglio dell’Unione europea (2020/C 415/10) sull’istruzione digitale nelle società della conoscenza europee;</w:t>
      </w:r>
    </w:p>
    <w:p w14:paraId="428D445B"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VISTA</w:t>
      </w:r>
      <w:r>
        <w:rPr>
          <w:rFonts w:ascii="Twentieth Century" w:eastAsia="Twentieth Century" w:hAnsi="Twentieth Century" w:cs="Twentieth Century"/>
          <w:sz w:val="22"/>
          <w:szCs w:val="22"/>
        </w:rPr>
        <w:t xml:space="preserve"> la Raccomandazione del Consiglio dell’Unione europea sul programma nazionale di riforma 2020 dell’Italia che formula un parere del Consiglio sul programma di stabilità 2020 dell’Italia (COM (2020) 512 </w:t>
      </w:r>
      <w:proofErr w:type="spellStart"/>
      <w:r>
        <w:rPr>
          <w:rFonts w:ascii="Twentieth Century" w:eastAsia="Twentieth Century" w:hAnsi="Twentieth Century" w:cs="Twentieth Century"/>
          <w:sz w:val="22"/>
          <w:szCs w:val="22"/>
        </w:rPr>
        <w:t>final</w:t>
      </w:r>
      <w:proofErr w:type="spellEnd"/>
      <w:r>
        <w:rPr>
          <w:rFonts w:ascii="Twentieth Century" w:eastAsia="Twentieth Century" w:hAnsi="Twentieth Century" w:cs="Twentieth Century"/>
          <w:sz w:val="22"/>
          <w:szCs w:val="22"/>
        </w:rPr>
        <w:t xml:space="preserve">), che richiede, tra l’altro, di investire nell’apprendimento a distanza, nonché </w:t>
      </w:r>
      <w:r>
        <w:rPr>
          <w:rFonts w:ascii="Twentieth Century" w:eastAsia="Twentieth Century" w:hAnsi="Twentieth Century" w:cs="Twentieth Century"/>
          <w:sz w:val="22"/>
          <w:szCs w:val="22"/>
        </w:rPr>
        <w:lastRenderedPageBreak/>
        <w:t>nell’infrastruttura e nelle competenze digitali di educatori e discenti, anche rafforzando i percorsi didattici relativi alle discipline STEM;</w:t>
      </w:r>
    </w:p>
    <w:p w14:paraId="40843518"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Piano d’azione per l’istruzione digitale 2021-2027 «Ripensare l’istruzione e la formazione per l’era </w:t>
      </w:r>
      <w:proofErr w:type="gramStart"/>
      <w:r>
        <w:rPr>
          <w:rFonts w:ascii="Twentieth Century" w:eastAsia="Twentieth Century" w:hAnsi="Twentieth Century" w:cs="Twentieth Century"/>
          <w:sz w:val="22"/>
          <w:szCs w:val="22"/>
        </w:rPr>
        <w:t>digitale»  di</w:t>
      </w:r>
      <w:proofErr w:type="gramEnd"/>
      <w:r>
        <w:rPr>
          <w:rFonts w:ascii="Twentieth Century" w:eastAsia="Twentieth Century" w:hAnsi="Twentieth Century" w:cs="Twentieth Century"/>
          <w:sz w:val="22"/>
          <w:szCs w:val="22"/>
        </w:rPr>
        <w:t xml:space="preserve">  cui  alla  Comunicazione COM  (2020)  624  </w:t>
      </w:r>
      <w:proofErr w:type="spellStart"/>
      <w:r>
        <w:rPr>
          <w:rFonts w:ascii="Twentieth Century" w:eastAsia="Twentieth Century" w:hAnsi="Twentieth Century" w:cs="Twentieth Century"/>
          <w:sz w:val="22"/>
          <w:szCs w:val="22"/>
        </w:rPr>
        <w:t>final</w:t>
      </w:r>
      <w:proofErr w:type="spellEnd"/>
      <w:r>
        <w:rPr>
          <w:rFonts w:ascii="Twentieth Century" w:eastAsia="Twentieth Century" w:hAnsi="Twentieth Century" w:cs="Twentieth Century"/>
          <w:sz w:val="22"/>
          <w:szCs w:val="22"/>
        </w:rPr>
        <w:t xml:space="preserve">  del  30  settembre 2020  della  Commissione al Parlamento europeo, al Consiglio, al Comitato Economico e sociale europeo e al Comitato delle regioni;</w:t>
      </w:r>
    </w:p>
    <w:p w14:paraId="2AF5B1FC"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Regolamento (UE) 2021/241 del Parlamento europeo e del Consiglio dell’Unione europea, del 12 febbraio 2021, che istituisce il dispositivo per la ripresa e la resilienza e, in particolare, l’art. 6, paragrafo 2;</w:t>
      </w:r>
    </w:p>
    <w:p w14:paraId="2EB9E957"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VISTA</w:t>
      </w:r>
      <w:r>
        <w:rPr>
          <w:rFonts w:ascii="Twentieth Century" w:eastAsia="Twentieth Century" w:hAnsi="Twentieth Century" w:cs="Twentieth Century"/>
          <w:sz w:val="22"/>
          <w:szCs w:val="22"/>
        </w:rPr>
        <w:t xml:space="preserve"> la Risoluzione del Parlamento europeo del 10 giugno 2021 (2022/C 67/18) sulla promozione della parità tra donne e uomini in materia di istruzione e occupazione nel campo della scienza, della tecnologia, dell’ingegneria e della matematica (STEM);</w:t>
      </w:r>
    </w:p>
    <w:p w14:paraId="2D396B73"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p w14:paraId="0EDBE123"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VISTA</w:t>
      </w:r>
      <w:r>
        <w:rPr>
          <w:rFonts w:ascii="Twentieth Century" w:eastAsia="Twentieth Century" w:hAnsi="Twentieth Century" w:cs="Twentieth Century"/>
          <w:sz w:val="22"/>
          <w:szCs w:val="22"/>
        </w:rPr>
        <w:t xml:space="preserve"> la Linea di Investimento 3.1 del Piano Nazionale di Ripresa e Resilienza (Missione 4, Componente 1), denominata «Nuove competenze e nuovi linguaggi»;</w:t>
      </w:r>
    </w:p>
    <w:p w14:paraId="2458C4B2"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RILEVATO</w:t>
      </w:r>
      <w:r>
        <w:rPr>
          <w:rFonts w:ascii="Twentieth Century" w:eastAsia="Twentieth Century" w:hAnsi="Twentieth Century" w:cs="Twentieth Century"/>
          <w:sz w:val="22"/>
          <w:szCs w:val="22"/>
        </w:rPr>
        <w:t xml:space="preserve"> che il Piano nazionale di ripresa e resilienza, nell’ambito della citata Missione 4 – Istruzione e Ricerca– Componente 1, relativamente alla suddetta Linea di Investimento, prevede, tra le altre cose, che «la misura mira a promuovere l’integrazione, all’interno dei curricula di tutti i cicli scolastici, di attività, metodologie e contenuti volti a sviluppare le competenze STEM, digitali e di innovazione, con particolare riguardo verso le pari opportunità»;</w:t>
      </w:r>
    </w:p>
    <w:p w14:paraId="7C7EB75A"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VISTA</w:t>
      </w:r>
      <w:r>
        <w:rPr>
          <w:rFonts w:ascii="Twentieth Century" w:eastAsia="Twentieth Century" w:hAnsi="Twentieth Century" w:cs="Twentieth Century"/>
          <w:sz w:val="22"/>
          <w:szCs w:val="22"/>
        </w:rPr>
        <w:t xml:space="preserve"> la Decisione di esecuzione del Consiglio UE relativa all’approvazione della valutazione del piano per la ripresa e la resilienza dell’Italia che, in relazione alla predetta Linea di Investimento, prevede che la «misura mira a promuovere l’integrazione, all’interno dei curricula di tutti i cicli scolastici, di attività, metodologie e contenuti volti a sviluppare le competenze STEM, digitali e di innovazione. La misura si rivolge alle studentesse e prevede un approccio di piena interdisciplinarità. L’intervento mira a garantire pari opportunità di genere in termini di approccio metodologico e di attività di orientamento STEM»;</w:t>
      </w:r>
    </w:p>
    <w:p w14:paraId="244CFDF8"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VISTA</w:t>
      </w:r>
      <w:r>
        <w:rPr>
          <w:rFonts w:ascii="Twentieth Century" w:eastAsia="Twentieth Century" w:hAnsi="Twentieth Century" w:cs="Twentieth Century"/>
          <w:sz w:val="22"/>
          <w:szCs w:val="22"/>
        </w:rPr>
        <w:t xml:space="preserve"> la Strategia per i diritti delle persone con disabilità 2021-2030 della Commissione europea;</w:t>
      </w:r>
    </w:p>
    <w:p w14:paraId="38B7D9C0"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VISTA</w:t>
      </w:r>
      <w:r>
        <w:rPr>
          <w:rFonts w:ascii="Twentieth Century" w:eastAsia="Twentieth Century" w:hAnsi="Twentieth Century" w:cs="Twentieth Century"/>
          <w:sz w:val="22"/>
          <w:szCs w:val="22"/>
        </w:rPr>
        <w:t xml:space="preserve"> la Delibera CIPE n. 63/2020 e, in particolare, l’art. 1 («Nullità degli atti di finanziamento/autorizzazione degli investimenti pubblici derivante dalla mancata apposizione dei CUP»);</w:t>
      </w:r>
    </w:p>
    <w:p w14:paraId="00297F9C"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lastRenderedPageBreak/>
        <w:t>VISTO</w:t>
      </w:r>
      <w:r>
        <w:rPr>
          <w:rFonts w:ascii="Twentieth Century" w:eastAsia="Twentieth Century" w:hAnsi="Twentieth Century" w:cs="Twentieth Century"/>
          <w:sz w:val="22"/>
          <w:szCs w:val="22"/>
        </w:rPr>
        <w:t xml:space="preserve"> </w:t>
      </w:r>
      <w:proofErr w:type="gramStart"/>
      <w:r>
        <w:rPr>
          <w:rFonts w:ascii="Twentieth Century" w:eastAsia="Twentieth Century" w:hAnsi="Twentieth Century" w:cs="Twentieth Century"/>
          <w:sz w:val="22"/>
          <w:szCs w:val="22"/>
        </w:rPr>
        <w:t>il  decreto</w:t>
      </w:r>
      <w:proofErr w:type="gramEnd"/>
      <w:r>
        <w:rPr>
          <w:rFonts w:ascii="Twentieth Century" w:eastAsia="Twentieth Century" w:hAnsi="Twentieth Century" w:cs="Twentieth Century"/>
          <w:sz w:val="22"/>
          <w:szCs w:val="22"/>
        </w:rPr>
        <w:t xml:space="preserve"> interministeriale del 28 agosto 2018, n.  129, recante «Istruzioni generali sulla gestione amministrativo-contabile delle istituzioni scolastiche, ai sensi dell’articolo 1, comma 143, della legge 13 luglio 2015, n. 107»;</w:t>
      </w:r>
    </w:p>
    <w:p w14:paraId="53112384"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VISTI</w:t>
      </w:r>
      <w:r>
        <w:rPr>
          <w:rFonts w:ascii="Twentieth Century" w:eastAsia="Twentieth Century" w:hAnsi="Twentieth Century" w:cs="Twentieth Century"/>
          <w:sz w:val="22"/>
          <w:szCs w:val="22"/>
        </w:rPr>
        <w:t xml:space="preserve"> il Contratto Collettivo Nazionale (CCNL) del Comparto Scuola del 29 novembre 2007 e il Contratto Collettivo Nazionale (CCNL) dell’Area Istruzione e Ricerca 2016-2018 del 19 aprile 2018;</w:t>
      </w:r>
    </w:p>
    <w:p w14:paraId="538C605C"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Contratto Collettivo Nazionale (CCNL) relativo ai principali aspetti del trattamento economico del personale del comparto Istruzione e Ricerca 2019-2021 del 6 dicembre 2022;</w:t>
      </w:r>
    </w:p>
    <w:p w14:paraId="4B5996BE"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Contratto Collettivo Nazionale di Lavoro (CCNL) del personale del comparto Istruzione e ricerca 2019-2021 del 18 gennaio 2024;</w:t>
      </w:r>
    </w:p>
    <w:p w14:paraId="46F8D163"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VISTA</w:t>
      </w:r>
      <w:r>
        <w:t xml:space="preserve"> </w:t>
      </w:r>
      <w:r>
        <w:rPr>
          <w:rFonts w:ascii="Twentieth Century" w:eastAsia="Twentieth Century" w:hAnsi="Twentieth Century" w:cs="Twentieth Century"/>
          <w:sz w:val="22"/>
          <w:szCs w:val="22"/>
        </w:rPr>
        <w:t>la Circolare del Ministero dell’istruzione, dell’università e della ricerca n. 34815, del 2 agosto 2017, relativa alla procedura di individuazione del personale esperto e dei connessi adempimenti di natura fiscale, previdenziale e assistenziale;</w:t>
      </w:r>
    </w:p>
    <w:p w14:paraId="52859F0D"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decreto del Presidente del Consiglio dei ministri del 15 settembre 2021, che definisce le modalità, le tempistiche e gli strumenti per la rilevazione dei dati di attuazione finanziaria, fisica e procedurale relativa a ciascun progetto finanziato nell’ambito del PNRR, nonché di milestone e target degli investimenti e delle riforme e di tutti gli ulteriori elementi informativi previsti nel Piano necessari per la rendicontazione alla Commissione europea;</w:t>
      </w:r>
    </w:p>
    <w:p w14:paraId="6B3398A0"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p>
    <w:p w14:paraId="35732956"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decreto del Ministro dell’economia e delle finanze dell’11 ottobre 2021, recante «Procedure relative alla gestione finanziaria delle risorse previste nell'ambito del PNRR di cui all'articolo 1, comma 1042, della legge 30 dicembre 2020, n. 178»;</w:t>
      </w:r>
    </w:p>
    <w:p w14:paraId="1E05A1C9"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decreto del Ministro dell’economia e delle finanze del 23 febbraio 2023 che ha modificato la tabella A allegata al sopra citato decreto MEF del 6 agosto 2021»;</w:t>
      </w:r>
    </w:p>
    <w:p w14:paraId="591C51D1"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l’allegato alla Circolare MEF del 14 ottobre 2021, n. 21, recante «Piano Nazionale di Ripresa e Resilienza (PNRR) - Trasmissione delle Istruzioni Tecniche per la selezione dei progetti PNRR»;</w:t>
      </w:r>
    </w:p>
    <w:p w14:paraId="2E7BA8CD"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VISTA</w:t>
      </w:r>
      <w:r>
        <w:rPr>
          <w:rFonts w:ascii="Twentieth Century" w:eastAsia="Twentieth Century" w:hAnsi="Twentieth Century" w:cs="Twentieth Century"/>
          <w:sz w:val="22"/>
          <w:szCs w:val="22"/>
        </w:rPr>
        <w:t xml:space="preserve"> la Circolare del Ministero dell’economia e delle finanze – Dipartimento della Ragioneria Generale dello Stato – n. 4, del 18 gennaio 2022, recante «Piano Nazionale di Ripresa e Resilienza (PNRR) – articolo 1, comma 1 del decreto-legge n. 80 del 2021 - Indicazioni attuative»;</w:t>
      </w:r>
    </w:p>
    <w:p w14:paraId="59078D33"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decreto del Ministro dell’Istruzione e del merito 12 aprile 2023, n. 65, con il quale sono state ripartite le risorse tra le Istituzioni scolastiche in attuazione della linea di investimento 3.1 «Nuove competenze e nuovi linguaggi» della Missione 4, Componente 1 – Istruzione e ricerca, del PNRR, finanziata per complessivi euro 1,1 miliardi;</w:t>
      </w:r>
    </w:p>
    <w:p w14:paraId="11C0B75F"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lastRenderedPageBreak/>
        <w:t>VISTO</w:t>
      </w:r>
      <w:r>
        <w:rPr>
          <w:rFonts w:ascii="Twentieth Century" w:eastAsia="Twentieth Century" w:hAnsi="Twentieth Century" w:cs="Twentieth Century"/>
          <w:sz w:val="22"/>
          <w:szCs w:val="22"/>
        </w:rPr>
        <w:t xml:space="preserve"> in particolare, l’Allegato 1, «Quota A», al predetto decreto n. 65 del 2023, che prevede il finanziamento destinato a questa Istituzione scolastica per l’importo di € 59.833,55 e «Quota B», al predetto decreto n. 65 del 2023, che prevede il finanziamento destinato a questa Istituzione scolastica per l’importo di € 17.372,93;</w:t>
      </w:r>
    </w:p>
    <w:p w14:paraId="294762D2"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decreto del Ministro dell’Istruzione e del merito 15 settembre 2023, n. 184, recante «Adozione delle Linee Guida per le discipline STEM»;</w:t>
      </w:r>
    </w:p>
    <w:p w14:paraId="32A6EBAE"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VISTE</w:t>
      </w:r>
      <w:r>
        <w:rPr>
          <w:rFonts w:ascii="Twentieth Century" w:eastAsia="Twentieth Century" w:hAnsi="Twentieth Century" w:cs="Twentieth Century"/>
          <w:sz w:val="22"/>
          <w:szCs w:val="22"/>
        </w:rPr>
        <w:t xml:space="preserve"> le Linee guida per le discipline STEM, finalizzate ad introdurre nel PTOF delle Istituzioni scolastiche ed educative statali azioni dedicate a rafforzare nei curriculi lo sviluppo delle competenze matematico-scientifico- tecnologiche e digitali legate agli specifici campi di esperienza e l’apprendimento delle discipline STEM, anche attraverso metodologie didattiche innovative;</w:t>
      </w:r>
    </w:p>
    <w:p w14:paraId="48AC4070"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VISTA</w:t>
      </w:r>
      <w:r>
        <w:rPr>
          <w:rFonts w:ascii="Twentieth Century" w:eastAsia="Twentieth Century" w:hAnsi="Twentieth Century" w:cs="Twentieth Century"/>
          <w:sz w:val="22"/>
          <w:szCs w:val="22"/>
        </w:rPr>
        <w:t xml:space="preserve"> la nota del Ministero dell’Istruzione e del merito del 24 ottobre 2023, n. 4588, con la quale sono state trasmesse le Linee guida per le discipline STEM ai dirigenti scolastici, ai docenti e a tutti gli studenti;</w:t>
      </w:r>
    </w:p>
    <w:p w14:paraId="1330D471"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VISTE</w:t>
      </w:r>
      <w:r>
        <w:rPr>
          <w:rFonts w:ascii="Twentieth Century" w:eastAsia="Twentieth Century" w:hAnsi="Twentieth Century" w:cs="Twentieth Century"/>
          <w:sz w:val="22"/>
          <w:szCs w:val="22"/>
        </w:rPr>
        <w:t xml:space="preserve"> le Istruzioni operative prot. n. 132935, del 15 novembre 2023, adottate dall’Unità di Missione PNRR del Ministero dell’Istruzione e del Merito e recanti «PIANO NAZIONALE DI RIPRESA E RESILIENZA MISSIONE 4: ISTRUZIONE E RICERCA Componente 1 – Potenziamento dell’offerta dei servizi di istruzione: dagli asili nido alle Università Investimento 3.1: Nuove competenze e nuovi linguaggi – Azioni di potenziamento delle competenze STEM e multilinguistiche (D.M. 65/2023)» e, in particolare, il paragrafo 3, sezione «Le tipologie di attività di formazione e le opzioni semplificate di costo»;</w:t>
      </w:r>
    </w:p>
    <w:p w14:paraId="5352BF07"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Piano Triennale dell’Offerta Formativa adottato dall’Istituto;</w:t>
      </w:r>
    </w:p>
    <w:p w14:paraId="2877506D"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Programma Annuale E.F. 2024, regolarmente approvato dal Consiglio d’Istituto nella seduta del</w:t>
      </w:r>
    </w:p>
    <w:p w14:paraId="04553A1F" w14:textId="77777777" w:rsidR="000302FB" w:rsidRDefault="002A6BBB">
      <w:pPr>
        <w:ind w:left="567"/>
        <w:jc w:val="both"/>
        <w:rPr>
          <w:rFonts w:ascii="Twentieth Century" w:eastAsia="Twentieth Century" w:hAnsi="Twentieth Century" w:cs="Twentieth Century"/>
          <w:sz w:val="22"/>
          <w:szCs w:val="22"/>
        </w:rPr>
      </w:pPr>
      <w:r>
        <w:rPr>
          <w:rFonts w:ascii="Twentieth Century" w:eastAsia="Twentieth Century" w:hAnsi="Twentieth Century" w:cs="Twentieth Century"/>
          <w:sz w:val="22"/>
          <w:szCs w:val="22"/>
        </w:rPr>
        <w:t>29/12/2023, con delibera n. 53;</w:t>
      </w:r>
    </w:p>
    <w:p w14:paraId="54A3668A"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VISTI</w:t>
      </w:r>
      <w:r>
        <w:rPr>
          <w:rFonts w:ascii="Twentieth Century" w:eastAsia="Twentieth Century" w:hAnsi="Twentieth Century" w:cs="Twentieth Century"/>
          <w:sz w:val="22"/>
          <w:szCs w:val="22"/>
        </w:rPr>
        <w:t xml:space="preserve"> il progetto “Competenze e nuovi linguaggi nella scuola del futuro” e l’Accordo di concessione sottoscritti digitalmente dal Dirigente scolastico e dal Coordinatore dell’Unità di Missione del PNRR;</w:t>
      </w:r>
    </w:p>
    <w:p w14:paraId="1BA1AD94"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decreto del Dirigente Scolastico di assunzione in bilancio dell’importo del progetto prot. n. 2147 del 14/03/</w:t>
      </w:r>
      <w:proofErr w:type="gramStart"/>
      <w:r>
        <w:rPr>
          <w:rFonts w:ascii="Twentieth Century" w:eastAsia="Twentieth Century" w:hAnsi="Twentieth Century" w:cs="Twentieth Century"/>
          <w:sz w:val="22"/>
          <w:szCs w:val="22"/>
        </w:rPr>
        <w:t>2014 ;</w:t>
      </w:r>
      <w:proofErr w:type="gramEnd"/>
    </w:p>
    <w:p w14:paraId="248CBA65" w14:textId="77777777" w:rsidR="000302FB" w:rsidRDefault="002A6BBB">
      <w:pPr>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VISTA</w:t>
      </w:r>
      <w:r>
        <w:rPr>
          <w:rFonts w:ascii="Twentieth Century" w:eastAsia="Twentieth Century" w:hAnsi="Twentieth Century" w:cs="Twentieth Century"/>
          <w:sz w:val="22"/>
          <w:szCs w:val="22"/>
        </w:rPr>
        <w:t xml:space="preserve"> la Contrattazione di Istituto del 17/05/2024 Prot. N.4824 del 19/06/2024;</w:t>
      </w:r>
    </w:p>
    <w:p w14:paraId="45D76DF0" w14:textId="77777777" w:rsidR="000302FB" w:rsidRDefault="002A6BBB">
      <w:pPr>
        <w:widowControl w:val="0"/>
        <w:tabs>
          <w:tab w:val="left" w:pos="1733"/>
        </w:tabs>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CONSIDERATA</w:t>
      </w:r>
      <w:r>
        <w:rPr>
          <w:rFonts w:ascii="Twentieth Century" w:eastAsia="Twentieth Century" w:hAnsi="Twentieth Century" w:cs="Twentieth Century"/>
          <w:sz w:val="22"/>
          <w:szCs w:val="22"/>
        </w:rPr>
        <w:t xml:space="preserve"> la necessità, nell’ambito del Progetto </w:t>
      </w:r>
      <w:r>
        <w:rPr>
          <w:rFonts w:ascii="Twentieth Century" w:eastAsia="Twentieth Century" w:hAnsi="Twentieth Century" w:cs="Twentieth Century"/>
          <w:b/>
          <w:sz w:val="22"/>
          <w:szCs w:val="22"/>
        </w:rPr>
        <w:t>“</w:t>
      </w:r>
      <w:proofErr w:type="spellStart"/>
      <w:r>
        <w:rPr>
          <w:rFonts w:ascii="Twentieth Century" w:eastAsia="Twentieth Century" w:hAnsi="Twentieth Century" w:cs="Twentieth Century"/>
          <w:b/>
          <w:sz w:val="22"/>
          <w:szCs w:val="22"/>
        </w:rPr>
        <w:t>Schooling</w:t>
      </w:r>
      <w:proofErr w:type="spellEnd"/>
      <w:r>
        <w:rPr>
          <w:rFonts w:ascii="Twentieth Century" w:eastAsia="Twentieth Century" w:hAnsi="Twentieth Century" w:cs="Twentieth Century"/>
          <w:b/>
          <w:sz w:val="22"/>
          <w:szCs w:val="22"/>
        </w:rPr>
        <w:t xml:space="preserve"> the future”</w:t>
      </w:r>
      <w:r>
        <w:rPr>
          <w:rFonts w:ascii="Twentieth Century" w:eastAsia="Twentieth Century" w:hAnsi="Twentieth Century" w:cs="Twentieth Century"/>
          <w:sz w:val="22"/>
          <w:szCs w:val="22"/>
        </w:rPr>
        <w:t xml:space="preserve">, CUP </w:t>
      </w:r>
      <w:r>
        <w:rPr>
          <w:rFonts w:ascii="Twentieth Century" w:eastAsia="Twentieth Century" w:hAnsi="Twentieth Century" w:cs="Twentieth Century"/>
          <w:b/>
          <w:i/>
        </w:rPr>
        <w:t>H64D23002790006</w:t>
      </w:r>
      <w:r>
        <w:rPr>
          <w:rFonts w:ascii="Twentieth Century" w:eastAsia="Twentieth Century" w:hAnsi="Twentieth Century" w:cs="Twentieth Century"/>
          <w:sz w:val="22"/>
          <w:szCs w:val="22"/>
        </w:rPr>
        <w:t xml:space="preserve">, </w:t>
      </w:r>
      <w:r>
        <w:rPr>
          <w:rFonts w:ascii="Twentieth Century" w:eastAsia="Twentieth Century" w:hAnsi="Twentieth Century" w:cs="Twentieth Century"/>
          <w:b/>
          <w:i/>
          <w:sz w:val="22"/>
          <w:szCs w:val="22"/>
        </w:rPr>
        <w:t xml:space="preserve">CNP: </w:t>
      </w:r>
      <w:r>
        <w:rPr>
          <w:rFonts w:ascii="Twentieth Century" w:eastAsia="Twentieth Century" w:hAnsi="Twentieth Century" w:cs="Twentieth Century"/>
          <w:b/>
          <w:i/>
        </w:rPr>
        <w:t>M4C1I3.1-2023-1143-P-37477</w:t>
      </w:r>
      <w:r>
        <w:rPr>
          <w:rFonts w:ascii="Twentieth Century" w:eastAsia="Twentieth Century" w:hAnsi="Twentieth Century" w:cs="Twentieth Century"/>
          <w:b/>
          <w:i/>
          <w:sz w:val="22"/>
          <w:szCs w:val="22"/>
        </w:rPr>
        <w:t xml:space="preserve"> </w:t>
      </w:r>
      <w:r>
        <w:rPr>
          <w:rFonts w:ascii="Twentieth Century" w:eastAsia="Twentieth Century" w:hAnsi="Twentieth Century" w:cs="Twentieth Century"/>
          <w:sz w:val="22"/>
          <w:szCs w:val="22"/>
        </w:rPr>
        <w:t>di avvalersi delle seguenti professionalità;</w:t>
      </w:r>
    </w:p>
    <w:tbl>
      <w:tblPr>
        <w:tblStyle w:val="a0"/>
        <w:tblW w:w="9400" w:type="dxa"/>
        <w:jc w:val="center"/>
        <w:tblInd w:w="0" w:type="dxa"/>
        <w:tblLayout w:type="fixed"/>
        <w:tblLook w:val="0400" w:firstRow="0" w:lastRow="0" w:firstColumn="0" w:lastColumn="0" w:noHBand="0" w:noVBand="1"/>
      </w:tblPr>
      <w:tblGrid>
        <w:gridCol w:w="7383"/>
        <w:gridCol w:w="2017"/>
      </w:tblGrid>
      <w:tr w:rsidR="000302FB" w14:paraId="5A28FC34" w14:textId="77777777">
        <w:trPr>
          <w:jc w:val="center"/>
        </w:trPr>
        <w:tc>
          <w:tcPr>
            <w:tcW w:w="7383" w:type="dxa"/>
            <w:tcBorders>
              <w:top w:val="single" w:sz="4" w:space="0" w:color="000000"/>
              <w:left w:val="single" w:sz="4" w:space="0" w:color="000000"/>
              <w:bottom w:val="single" w:sz="4" w:space="0" w:color="000000"/>
              <w:right w:val="single" w:sz="4" w:space="0" w:color="000000"/>
            </w:tcBorders>
            <w:shd w:val="clear" w:color="auto" w:fill="FBD5B5"/>
            <w:vAlign w:val="center"/>
          </w:tcPr>
          <w:p w14:paraId="74A16155" w14:textId="77777777" w:rsidR="000302FB" w:rsidRDefault="002A6BBB">
            <w:pPr>
              <w:jc w:val="center"/>
            </w:pPr>
            <w:proofErr w:type="spellStart"/>
            <w:r>
              <w:rPr>
                <w:rFonts w:ascii="Twentieth Century" w:eastAsia="Twentieth Century" w:hAnsi="Twentieth Century" w:cs="Twentieth Century"/>
                <w:b/>
              </w:rPr>
              <w:t>Percorso</w:t>
            </w:r>
            <w:proofErr w:type="spellEnd"/>
            <w:r>
              <w:rPr>
                <w:rFonts w:ascii="Twentieth Century" w:eastAsia="Twentieth Century" w:hAnsi="Twentieth Century" w:cs="Twentieth Century"/>
                <w:b/>
              </w:rPr>
              <w:t xml:space="preserve"> </w:t>
            </w:r>
            <w:proofErr w:type="spellStart"/>
            <w:r>
              <w:rPr>
                <w:rFonts w:ascii="Twentieth Century" w:eastAsia="Twentieth Century" w:hAnsi="Twentieth Century" w:cs="Twentieth Century"/>
                <w:b/>
              </w:rPr>
              <w:t>formativo</w:t>
            </w:r>
            <w:proofErr w:type="spellEnd"/>
          </w:p>
        </w:tc>
        <w:tc>
          <w:tcPr>
            <w:tcW w:w="2017" w:type="dxa"/>
            <w:tcBorders>
              <w:top w:val="single" w:sz="4" w:space="0" w:color="000000"/>
              <w:left w:val="single" w:sz="4" w:space="0" w:color="000000"/>
              <w:bottom w:val="single" w:sz="4" w:space="0" w:color="000000"/>
              <w:right w:val="single" w:sz="4" w:space="0" w:color="000000"/>
            </w:tcBorders>
            <w:shd w:val="clear" w:color="auto" w:fill="FBD5B5"/>
            <w:vAlign w:val="center"/>
          </w:tcPr>
          <w:p w14:paraId="6E1FEF37" w14:textId="77777777" w:rsidR="000302FB" w:rsidRDefault="002A6BBB">
            <w:pPr>
              <w:jc w:val="center"/>
            </w:pPr>
            <w:proofErr w:type="spellStart"/>
            <w:r>
              <w:rPr>
                <w:rFonts w:ascii="Twentieth Century" w:eastAsia="Twentieth Century" w:hAnsi="Twentieth Century" w:cs="Twentieth Century"/>
                <w:b/>
              </w:rPr>
              <w:t>Scadenza</w:t>
            </w:r>
            <w:proofErr w:type="spellEnd"/>
          </w:p>
        </w:tc>
      </w:tr>
      <w:tr w:rsidR="000302FB" w14:paraId="2A8BBFB2" w14:textId="77777777">
        <w:trPr>
          <w:jc w:val="center"/>
        </w:trPr>
        <w:tc>
          <w:tcPr>
            <w:tcW w:w="7383" w:type="dxa"/>
            <w:tcBorders>
              <w:top w:val="single" w:sz="4" w:space="0" w:color="000000"/>
              <w:left w:val="single" w:sz="4" w:space="0" w:color="000000"/>
              <w:bottom w:val="single" w:sz="4" w:space="0" w:color="000000"/>
              <w:right w:val="single" w:sz="4" w:space="0" w:color="000000"/>
            </w:tcBorders>
            <w:vAlign w:val="center"/>
          </w:tcPr>
          <w:p w14:paraId="71602E08" w14:textId="77777777" w:rsidR="000302FB" w:rsidRDefault="002A6BBB">
            <w:proofErr w:type="spellStart"/>
            <w:r>
              <w:rPr>
                <w:rFonts w:ascii="Twentieth Century" w:eastAsia="Twentieth Century" w:hAnsi="Twentieth Century" w:cs="Twentieth Century"/>
                <w:b/>
              </w:rPr>
              <w:t>Intervento</w:t>
            </w:r>
            <w:proofErr w:type="spellEnd"/>
            <w:r>
              <w:rPr>
                <w:rFonts w:ascii="Twentieth Century" w:eastAsia="Twentieth Century" w:hAnsi="Twentieth Century" w:cs="Twentieth Century"/>
                <w:b/>
              </w:rPr>
              <w:t xml:space="preserve"> "A"</w:t>
            </w:r>
          </w:p>
          <w:p w14:paraId="11D2CC44" w14:textId="77777777" w:rsidR="000302FB" w:rsidRDefault="002A6BBB">
            <w:pPr>
              <w:jc w:val="both"/>
            </w:pPr>
            <w:proofErr w:type="spellStart"/>
            <w:r>
              <w:rPr>
                <w:rFonts w:ascii="Twentieth Century" w:eastAsia="Twentieth Century" w:hAnsi="Twentieth Century" w:cs="Twentieth Century"/>
              </w:rPr>
              <w:t>Percorsi</w:t>
            </w:r>
            <w:proofErr w:type="spellEnd"/>
            <w:r>
              <w:rPr>
                <w:rFonts w:ascii="Twentieth Century" w:eastAsia="Twentieth Century" w:hAnsi="Twentieth Century" w:cs="Twentieth Century"/>
              </w:rPr>
              <w:t xml:space="preserve"> di </w:t>
            </w:r>
            <w:proofErr w:type="spellStart"/>
            <w:r>
              <w:rPr>
                <w:rFonts w:ascii="Twentieth Century" w:eastAsia="Twentieth Century" w:hAnsi="Twentieth Century" w:cs="Twentieth Century"/>
              </w:rPr>
              <w:t>orientamento</w:t>
            </w:r>
            <w:proofErr w:type="spellEnd"/>
            <w:r>
              <w:rPr>
                <w:rFonts w:ascii="Twentieth Century" w:eastAsia="Twentieth Century" w:hAnsi="Twentieth Century" w:cs="Twentieth Century"/>
              </w:rPr>
              <w:t xml:space="preserve"> e </w:t>
            </w:r>
            <w:proofErr w:type="spellStart"/>
            <w:r>
              <w:rPr>
                <w:rFonts w:ascii="Twentieth Century" w:eastAsia="Twentieth Century" w:hAnsi="Twentieth Century" w:cs="Twentieth Century"/>
              </w:rPr>
              <w:t>formazione</w:t>
            </w:r>
            <w:proofErr w:type="spellEnd"/>
            <w:r>
              <w:rPr>
                <w:rFonts w:ascii="Twentieth Century" w:eastAsia="Twentieth Century" w:hAnsi="Twentieth Century" w:cs="Twentieth Century"/>
              </w:rPr>
              <w:t xml:space="preserve"> per il </w:t>
            </w:r>
            <w:proofErr w:type="spellStart"/>
            <w:r>
              <w:rPr>
                <w:rFonts w:ascii="Twentieth Century" w:eastAsia="Twentieth Century" w:hAnsi="Twentieth Century" w:cs="Twentieth Century"/>
              </w:rPr>
              <w:t>potenziamento</w:t>
            </w:r>
            <w:proofErr w:type="spellEnd"/>
            <w:r>
              <w:rPr>
                <w:rFonts w:ascii="Twentieth Century" w:eastAsia="Twentieth Century" w:hAnsi="Twentieth Century" w:cs="Twentieth Century"/>
              </w:rPr>
              <w:t xml:space="preserve"> </w:t>
            </w:r>
            <w:proofErr w:type="spellStart"/>
            <w:r>
              <w:rPr>
                <w:rFonts w:ascii="Twentieth Century" w:eastAsia="Twentieth Century" w:hAnsi="Twentieth Century" w:cs="Twentieth Century"/>
              </w:rPr>
              <w:t>delle</w:t>
            </w:r>
            <w:proofErr w:type="spellEnd"/>
            <w:r>
              <w:rPr>
                <w:rFonts w:ascii="Twentieth Century" w:eastAsia="Twentieth Century" w:hAnsi="Twentieth Century" w:cs="Twentieth Century"/>
              </w:rPr>
              <w:t xml:space="preserve"> STEM, </w:t>
            </w:r>
            <w:proofErr w:type="spellStart"/>
            <w:r>
              <w:rPr>
                <w:rFonts w:ascii="Twentieth Century" w:eastAsia="Twentieth Century" w:hAnsi="Twentieth Century" w:cs="Twentieth Century"/>
              </w:rPr>
              <w:t>digitali</w:t>
            </w:r>
            <w:proofErr w:type="spellEnd"/>
            <w:r>
              <w:rPr>
                <w:rFonts w:ascii="Twentieth Century" w:eastAsia="Twentieth Century" w:hAnsi="Twentieth Century" w:cs="Twentieth Century"/>
              </w:rPr>
              <w:t xml:space="preserve"> e </w:t>
            </w:r>
            <w:proofErr w:type="spellStart"/>
            <w:r>
              <w:rPr>
                <w:rFonts w:ascii="Twentieth Century" w:eastAsia="Twentieth Century" w:hAnsi="Twentieth Century" w:cs="Twentieth Century"/>
              </w:rPr>
              <w:t>innovazione</w:t>
            </w:r>
            <w:proofErr w:type="spellEnd"/>
            <w:r>
              <w:rPr>
                <w:rFonts w:ascii="Twentieth Century" w:eastAsia="Twentieth Century" w:hAnsi="Twentieth Century" w:cs="Twentieth Century"/>
              </w:rPr>
              <w:t xml:space="preserve">, </w:t>
            </w:r>
            <w:proofErr w:type="spellStart"/>
            <w:r>
              <w:rPr>
                <w:rFonts w:ascii="Twentieth Century" w:eastAsia="Twentieth Century" w:hAnsi="Twentieth Century" w:cs="Twentieth Century"/>
              </w:rPr>
              <w:t>finalizzate</w:t>
            </w:r>
            <w:proofErr w:type="spellEnd"/>
            <w:r>
              <w:rPr>
                <w:rFonts w:ascii="Twentieth Century" w:eastAsia="Twentieth Century" w:hAnsi="Twentieth Century" w:cs="Twentieth Century"/>
              </w:rPr>
              <w:t xml:space="preserve"> </w:t>
            </w:r>
            <w:proofErr w:type="spellStart"/>
            <w:r>
              <w:rPr>
                <w:rFonts w:ascii="Twentieth Century" w:eastAsia="Twentieth Century" w:hAnsi="Twentieth Century" w:cs="Twentieth Century"/>
              </w:rPr>
              <w:t>alla</w:t>
            </w:r>
            <w:proofErr w:type="spellEnd"/>
            <w:r>
              <w:rPr>
                <w:rFonts w:ascii="Twentieth Century" w:eastAsia="Twentieth Century" w:hAnsi="Twentieth Century" w:cs="Twentieth Century"/>
              </w:rPr>
              <w:t xml:space="preserve"> </w:t>
            </w:r>
            <w:proofErr w:type="spellStart"/>
            <w:r>
              <w:rPr>
                <w:rFonts w:ascii="Twentieth Century" w:eastAsia="Twentieth Century" w:hAnsi="Twentieth Century" w:cs="Twentieth Century"/>
              </w:rPr>
              <w:t>promozione</w:t>
            </w:r>
            <w:proofErr w:type="spellEnd"/>
            <w:r>
              <w:rPr>
                <w:rFonts w:ascii="Twentieth Century" w:eastAsia="Twentieth Century" w:hAnsi="Twentieth Century" w:cs="Twentieth Century"/>
              </w:rPr>
              <w:t xml:space="preserve"> di </w:t>
            </w:r>
            <w:proofErr w:type="spellStart"/>
            <w:r>
              <w:rPr>
                <w:rFonts w:ascii="Twentieth Century" w:eastAsia="Twentieth Century" w:hAnsi="Twentieth Century" w:cs="Twentieth Century"/>
              </w:rPr>
              <w:t>pari</w:t>
            </w:r>
            <w:proofErr w:type="spellEnd"/>
            <w:r>
              <w:rPr>
                <w:rFonts w:ascii="Twentieth Century" w:eastAsia="Twentieth Century" w:hAnsi="Twentieth Century" w:cs="Twentieth Century"/>
              </w:rPr>
              <w:t xml:space="preserve"> </w:t>
            </w:r>
            <w:proofErr w:type="spellStart"/>
            <w:r>
              <w:rPr>
                <w:rFonts w:ascii="Twentieth Century" w:eastAsia="Twentieth Century" w:hAnsi="Twentieth Century" w:cs="Twentieth Century"/>
              </w:rPr>
              <w:t>opportunità</w:t>
            </w:r>
            <w:proofErr w:type="spellEnd"/>
            <w:r>
              <w:rPr>
                <w:rFonts w:ascii="Twentieth Century" w:eastAsia="Twentieth Century" w:hAnsi="Twentieth Century" w:cs="Twentieth Century"/>
              </w:rPr>
              <w:t xml:space="preserve"> di </w:t>
            </w:r>
            <w:proofErr w:type="spellStart"/>
            <w:r>
              <w:rPr>
                <w:rFonts w:ascii="Twentieth Century" w:eastAsia="Twentieth Century" w:hAnsi="Twentieth Century" w:cs="Twentieth Century"/>
              </w:rPr>
              <w:t>genere</w:t>
            </w:r>
            <w:proofErr w:type="spellEnd"/>
            <w:r>
              <w:rPr>
                <w:rFonts w:ascii="Twentieth Century" w:eastAsia="Twentieth Century" w:hAnsi="Twentieth Century" w:cs="Twentieth Century"/>
              </w:rPr>
              <w:t xml:space="preserve"> </w:t>
            </w:r>
          </w:p>
        </w:tc>
        <w:tc>
          <w:tcPr>
            <w:tcW w:w="2017" w:type="dxa"/>
            <w:tcBorders>
              <w:top w:val="single" w:sz="4" w:space="0" w:color="000000"/>
              <w:left w:val="single" w:sz="4" w:space="0" w:color="000000"/>
              <w:bottom w:val="single" w:sz="4" w:space="0" w:color="000000"/>
              <w:right w:val="single" w:sz="4" w:space="0" w:color="000000"/>
            </w:tcBorders>
            <w:vAlign w:val="center"/>
          </w:tcPr>
          <w:p w14:paraId="5EF2FAC8" w14:textId="77777777" w:rsidR="000302FB" w:rsidRDefault="002A6BBB">
            <w:pPr>
              <w:jc w:val="center"/>
              <w:rPr>
                <w:highlight w:val="yellow"/>
              </w:rPr>
            </w:pPr>
            <w:r>
              <w:rPr>
                <w:rFonts w:ascii="Twentieth Century" w:eastAsia="Twentieth Century" w:hAnsi="Twentieth Century" w:cs="Twentieth Century"/>
              </w:rPr>
              <w:t>Maggio 2025</w:t>
            </w:r>
          </w:p>
        </w:tc>
      </w:tr>
      <w:tr w:rsidR="000302FB" w14:paraId="28F61654" w14:textId="77777777">
        <w:trPr>
          <w:jc w:val="center"/>
        </w:trPr>
        <w:tc>
          <w:tcPr>
            <w:tcW w:w="7383" w:type="dxa"/>
            <w:tcBorders>
              <w:top w:val="single" w:sz="4" w:space="0" w:color="000000"/>
              <w:left w:val="single" w:sz="4" w:space="0" w:color="000000"/>
              <w:bottom w:val="single" w:sz="4" w:space="0" w:color="000000"/>
              <w:right w:val="single" w:sz="4" w:space="0" w:color="000000"/>
            </w:tcBorders>
            <w:vAlign w:val="center"/>
          </w:tcPr>
          <w:p w14:paraId="4E45DEDD" w14:textId="77777777" w:rsidR="000302FB" w:rsidRDefault="002A6BBB">
            <w:proofErr w:type="spellStart"/>
            <w:r>
              <w:rPr>
                <w:rFonts w:ascii="Twentieth Century" w:eastAsia="Twentieth Century" w:hAnsi="Twentieth Century" w:cs="Twentieth Century"/>
                <w:b/>
              </w:rPr>
              <w:t>Intervento</w:t>
            </w:r>
            <w:proofErr w:type="spellEnd"/>
            <w:r>
              <w:rPr>
                <w:rFonts w:ascii="Twentieth Century" w:eastAsia="Twentieth Century" w:hAnsi="Twentieth Century" w:cs="Twentieth Century"/>
                <w:b/>
              </w:rPr>
              <w:t xml:space="preserve"> "A"</w:t>
            </w:r>
          </w:p>
          <w:p w14:paraId="69839DE6" w14:textId="77777777" w:rsidR="000302FB" w:rsidRDefault="002A6BBB">
            <w:proofErr w:type="spellStart"/>
            <w:r>
              <w:rPr>
                <w:rFonts w:ascii="Twentieth Century" w:eastAsia="Twentieth Century" w:hAnsi="Twentieth Century" w:cs="Twentieth Century"/>
              </w:rPr>
              <w:lastRenderedPageBreak/>
              <w:t>Percorsi</w:t>
            </w:r>
            <w:proofErr w:type="spellEnd"/>
            <w:r>
              <w:rPr>
                <w:rFonts w:ascii="Twentieth Century" w:eastAsia="Twentieth Century" w:hAnsi="Twentieth Century" w:cs="Twentieth Century"/>
              </w:rPr>
              <w:t xml:space="preserve"> di mentoring per </w:t>
            </w:r>
            <w:proofErr w:type="spellStart"/>
            <w:r>
              <w:rPr>
                <w:rFonts w:ascii="Twentieth Century" w:eastAsia="Twentieth Century" w:hAnsi="Twentieth Century" w:cs="Twentieth Century"/>
              </w:rPr>
              <w:t>l'orientamento</w:t>
            </w:r>
            <w:proofErr w:type="spellEnd"/>
            <w:r>
              <w:rPr>
                <w:rFonts w:ascii="Twentieth Century" w:eastAsia="Twentieth Century" w:hAnsi="Twentieth Century" w:cs="Twentieth Century"/>
              </w:rPr>
              <w:t xml:space="preserve"> </w:t>
            </w:r>
            <w:proofErr w:type="spellStart"/>
            <w:r>
              <w:rPr>
                <w:rFonts w:ascii="Twentieth Century" w:eastAsia="Twentieth Century" w:hAnsi="Twentieth Century" w:cs="Twentieth Century"/>
              </w:rPr>
              <w:t>agli</w:t>
            </w:r>
            <w:proofErr w:type="spellEnd"/>
            <w:r>
              <w:rPr>
                <w:rFonts w:ascii="Twentieth Century" w:eastAsia="Twentieth Century" w:hAnsi="Twentieth Century" w:cs="Twentieth Century"/>
              </w:rPr>
              <w:t xml:space="preserve"> </w:t>
            </w:r>
            <w:proofErr w:type="spellStart"/>
            <w:r>
              <w:rPr>
                <w:rFonts w:ascii="Twentieth Century" w:eastAsia="Twentieth Century" w:hAnsi="Twentieth Century" w:cs="Twentieth Century"/>
              </w:rPr>
              <w:t>studi</w:t>
            </w:r>
            <w:proofErr w:type="spellEnd"/>
            <w:r>
              <w:rPr>
                <w:rFonts w:ascii="Twentieth Century" w:eastAsia="Twentieth Century" w:hAnsi="Twentieth Century" w:cs="Twentieth Century"/>
              </w:rPr>
              <w:t xml:space="preserve"> e alle </w:t>
            </w:r>
            <w:proofErr w:type="spellStart"/>
            <w:r>
              <w:rPr>
                <w:rFonts w:ascii="Twentieth Century" w:eastAsia="Twentieth Century" w:hAnsi="Twentieth Century" w:cs="Twentieth Century"/>
              </w:rPr>
              <w:t>carriere</w:t>
            </w:r>
            <w:proofErr w:type="spellEnd"/>
            <w:r>
              <w:rPr>
                <w:rFonts w:ascii="Twentieth Century" w:eastAsia="Twentieth Century" w:hAnsi="Twentieth Century" w:cs="Twentieth Century"/>
              </w:rPr>
              <w:t xml:space="preserve"> STEM, </w:t>
            </w:r>
            <w:proofErr w:type="spellStart"/>
            <w:r>
              <w:rPr>
                <w:rFonts w:ascii="Twentieth Century" w:eastAsia="Twentieth Century" w:hAnsi="Twentieth Century" w:cs="Twentieth Century"/>
              </w:rPr>
              <w:t>anche</w:t>
            </w:r>
            <w:proofErr w:type="spellEnd"/>
            <w:r>
              <w:rPr>
                <w:rFonts w:ascii="Twentieth Century" w:eastAsia="Twentieth Century" w:hAnsi="Twentieth Century" w:cs="Twentieth Century"/>
              </w:rPr>
              <w:t xml:space="preserve"> </w:t>
            </w:r>
            <w:proofErr w:type="spellStart"/>
            <w:r>
              <w:rPr>
                <w:rFonts w:ascii="Twentieth Century" w:eastAsia="Twentieth Century" w:hAnsi="Twentieth Century" w:cs="Twentieth Century"/>
              </w:rPr>
              <w:t>rivolti</w:t>
            </w:r>
            <w:proofErr w:type="spellEnd"/>
            <w:r>
              <w:rPr>
                <w:rFonts w:ascii="Twentieth Century" w:eastAsia="Twentieth Century" w:hAnsi="Twentieth Century" w:cs="Twentieth Century"/>
              </w:rPr>
              <w:t xml:space="preserve"> alle </w:t>
            </w:r>
            <w:proofErr w:type="spellStart"/>
            <w:r>
              <w:rPr>
                <w:rFonts w:ascii="Twentieth Century" w:eastAsia="Twentieth Century" w:hAnsi="Twentieth Century" w:cs="Twentieth Century"/>
              </w:rPr>
              <w:t>famiglie</w:t>
            </w:r>
            <w:proofErr w:type="spellEnd"/>
          </w:p>
        </w:tc>
        <w:tc>
          <w:tcPr>
            <w:tcW w:w="2017" w:type="dxa"/>
            <w:tcBorders>
              <w:top w:val="single" w:sz="4" w:space="0" w:color="000000"/>
              <w:left w:val="single" w:sz="4" w:space="0" w:color="000000"/>
              <w:bottom w:val="single" w:sz="4" w:space="0" w:color="000000"/>
              <w:right w:val="single" w:sz="4" w:space="0" w:color="000000"/>
            </w:tcBorders>
          </w:tcPr>
          <w:p w14:paraId="794D63AF" w14:textId="77777777" w:rsidR="000302FB" w:rsidRDefault="002A6BBB">
            <w:pPr>
              <w:jc w:val="center"/>
              <w:rPr>
                <w:highlight w:val="yellow"/>
              </w:rPr>
            </w:pPr>
            <w:r>
              <w:rPr>
                <w:rFonts w:ascii="Twentieth Century" w:eastAsia="Twentieth Century" w:hAnsi="Twentieth Century" w:cs="Twentieth Century"/>
              </w:rPr>
              <w:lastRenderedPageBreak/>
              <w:t>Maggio 2025</w:t>
            </w:r>
          </w:p>
        </w:tc>
      </w:tr>
      <w:tr w:rsidR="000302FB" w14:paraId="2621D964" w14:textId="77777777">
        <w:trPr>
          <w:jc w:val="center"/>
        </w:trPr>
        <w:tc>
          <w:tcPr>
            <w:tcW w:w="7383" w:type="dxa"/>
            <w:tcBorders>
              <w:top w:val="single" w:sz="4" w:space="0" w:color="000000"/>
              <w:left w:val="single" w:sz="4" w:space="0" w:color="000000"/>
              <w:bottom w:val="single" w:sz="4" w:space="0" w:color="000000"/>
              <w:right w:val="single" w:sz="4" w:space="0" w:color="000000"/>
            </w:tcBorders>
            <w:vAlign w:val="center"/>
          </w:tcPr>
          <w:p w14:paraId="03C361C5" w14:textId="77777777" w:rsidR="000302FB" w:rsidRDefault="002A6BBB">
            <w:proofErr w:type="spellStart"/>
            <w:r>
              <w:rPr>
                <w:rFonts w:ascii="Twentieth Century" w:eastAsia="Twentieth Century" w:hAnsi="Twentieth Century" w:cs="Twentieth Century"/>
                <w:b/>
              </w:rPr>
              <w:t>Intervento</w:t>
            </w:r>
            <w:proofErr w:type="spellEnd"/>
            <w:r>
              <w:rPr>
                <w:rFonts w:ascii="Twentieth Century" w:eastAsia="Twentieth Century" w:hAnsi="Twentieth Century" w:cs="Twentieth Century"/>
                <w:b/>
              </w:rPr>
              <w:t xml:space="preserve"> "A"</w:t>
            </w:r>
          </w:p>
          <w:p w14:paraId="798A8074" w14:textId="77777777" w:rsidR="000302FB" w:rsidRDefault="002A6BBB">
            <w:proofErr w:type="spellStart"/>
            <w:r>
              <w:rPr>
                <w:rFonts w:ascii="Twentieth Century" w:eastAsia="Twentieth Century" w:hAnsi="Twentieth Century" w:cs="Twentieth Century"/>
              </w:rPr>
              <w:t>Percorsi</w:t>
            </w:r>
            <w:proofErr w:type="spellEnd"/>
            <w:r>
              <w:rPr>
                <w:rFonts w:ascii="Twentieth Century" w:eastAsia="Twentieth Century" w:hAnsi="Twentieth Century" w:cs="Twentieth Century"/>
              </w:rPr>
              <w:t xml:space="preserve"> di </w:t>
            </w:r>
            <w:proofErr w:type="spellStart"/>
            <w:r>
              <w:rPr>
                <w:rFonts w:ascii="Twentieth Century" w:eastAsia="Twentieth Century" w:hAnsi="Twentieth Century" w:cs="Twentieth Century"/>
              </w:rPr>
              <w:t>formazione</w:t>
            </w:r>
            <w:proofErr w:type="spellEnd"/>
            <w:r>
              <w:rPr>
                <w:rFonts w:ascii="Twentieth Century" w:eastAsia="Twentieth Century" w:hAnsi="Twentieth Century" w:cs="Twentieth Century"/>
              </w:rPr>
              <w:t xml:space="preserve"> per il </w:t>
            </w:r>
            <w:proofErr w:type="spellStart"/>
            <w:r>
              <w:rPr>
                <w:rFonts w:ascii="Twentieth Century" w:eastAsia="Twentieth Century" w:hAnsi="Twentieth Century" w:cs="Twentieth Century"/>
              </w:rPr>
              <w:t>potenziamento</w:t>
            </w:r>
            <w:proofErr w:type="spellEnd"/>
            <w:r>
              <w:rPr>
                <w:rFonts w:ascii="Twentieth Century" w:eastAsia="Twentieth Century" w:hAnsi="Twentieth Century" w:cs="Twentieth Century"/>
              </w:rPr>
              <w:t xml:space="preserve"> </w:t>
            </w:r>
            <w:proofErr w:type="spellStart"/>
            <w:r>
              <w:rPr>
                <w:rFonts w:ascii="Twentieth Century" w:eastAsia="Twentieth Century" w:hAnsi="Twentieth Century" w:cs="Twentieth Century"/>
              </w:rPr>
              <w:t>delle</w:t>
            </w:r>
            <w:proofErr w:type="spellEnd"/>
            <w:r>
              <w:rPr>
                <w:rFonts w:ascii="Twentieth Century" w:eastAsia="Twentieth Century" w:hAnsi="Twentieth Century" w:cs="Twentieth Century"/>
              </w:rPr>
              <w:t xml:space="preserve"> </w:t>
            </w:r>
            <w:proofErr w:type="spellStart"/>
            <w:r>
              <w:rPr>
                <w:rFonts w:ascii="Twentieth Century" w:eastAsia="Twentieth Century" w:hAnsi="Twentieth Century" w:cs="Twentieth Century"/>
              </w:rPr>
              <w:t>competenze</w:t>
            </w:r>
            <w:proofErr w:type="spellEnd"/>
            <w:r>
              <w:rPr>
                <w:rFonts w:ascii="Twentieth Century" w:eastAsia="Twentieth Century" w:hAnsi="Twentieth Century" w:cs="Twentieth Century"/>
              </w:rPr>
              <w:t xml:space="preserve"> </w:t>
            </w:r>
            <w:proofErr w:type="spellStart"/>
            <w:r>
              <w:rPr>
                <w:rFonts w:ascii="Twentieth Century" w:eastAsia="Twentieth Century" w:hAnsi="Twentieth Century" w:cs="Twentieth Century"/>
              </w:rPr>
              <w:t>linguistiche</w:t>
            </w:r>
            <w:proofErr w:type="spellEnd"/>
            <w:r>
              <w:rPr>
                <w:rFonts w:ascii="Twentieth Century" w:eastAsia="Twentieth Century" w:hAnsi="Twentieth Century" w:cs="Twentieth Century"/>
              </w:rPr>
              <w:t xml:space="preserve"> </w:t>
            </w:r>
            <w:proofErr w:type="spellStart"/>
            <w:r>
              <w:rPr>
                <w:rFonts w:ascii="Twentieth Century" w:eastAsia="Twentieth Century" w:hAnsi="Twentieth Century" w:cs="Twentieth Century"/>
              </w:rPr>
              <w:t>degli</w:t>
            </w:r>
            <w:proofErr w:type="spellEnd"/>
            <w:r>
              <w:rPr>
                <w:rFonts w:ascii="Twentieth Century" w:eastAsia="Twentieth Century" w:hAnsi="Twentieth Century" w:cs="Twentieth Century"/>
              </w:rPr>
              <w:t xml:space="preserve"> </w:t>
            </w:r>
            <w:proofErr w:type="spellStart"/>
            <w:r>
              <w:rPr>
                <w:rFonts w:ascii="Twentieth Century" w:eastAsia="Twentieth Century" w:hAnsi="Twentieth Century" w:cs="Twentieth Century"/>
              </w:rPr>
              <w:t>studenti</w:t>
            </w:r>
            <w:proofErr w:type="spellEnd"/>
          </w:p>
        </w:tc>
        <w:tc>
          <w:tcPr>
            <w:tcW w:w="2017" w:type="dxa"/>
            <w:tcBorders>
              <w:top w:val="single" w:sz="4" w:space="0" w:color="000000"/>
              <w:left w:val="single" w:sz="4" w:space="0" w:color="000000"/>
              <w:bottom w:val="single" w:sz="4" w:space="0" w:color="000000"/>
              <w:right w:val="single" w:sz="4" w:space="0" w:color="000000"/>
            </w:tcBorders>
          </w:tcPr>
          <w:p w14:paraId="516EE3B1" w14:textId="77777777" w:rsidR="000302FB" w:rsidRDefault="002A6BBB">
            <w:pPr>
              <w:jc w:val="center"/>
              <w:rPr>
                <w:highlight w:val="yellow"/>
              </w:rPr>
            </w:pPr>
            <w:r>
              <w:rPr>
                <w:rFonts w:ascii="Twentieth Century" w:eastAsia="Twentieth Century" w:hAnsi="Twentieth Century" w:cs="Twentieth Century"/>
              </w:rPr>
              <w:t>Maggio 2025</w:t>
            </w:r>
          </w:p>
        </w:tc>
      </w:tr>
    </w:tbl>
    <w:p w14:paraId="7B9D8DDE" w14:textId="77777777" w:rsidR="000302FB" w:rsidRDefault="002A6BBB">
      <w:pPr>
        <w:widowControl w:val="0"/>
        <w:tabs>
          <w:tab w:val="left" w:pos="1733"/>
        </w:tabs>
        <w:ind w:left="567" w:hanging="567"/>
        <w:jc w:val="both"/>
        <w:rPr>
          <w:rFonts w:ascii="Twentieth Century" w:eastAsia="Twentieth Century" w:hAnsi="Twentieth Century" w:cs="Twentieth Century"/>
          <w:sz w:val="22"/>
          <w:szCs w:val="22"/>
        </w:rPr>
      </w:pPr>
      <w:r>
        <w:rPr>
          <w:rFonts w:ascii="Twentieth Century" w:eastAsia="Twentieth Century" w:hAnsi="Twentieth Century" w:cs="Twentieth Century"/>
          <w:b/>
          <w:sz w:val="22"/>
          <w:szCs w:val="22"/>
        </w:rPr>
        <w:t>VISTO</w:t>
      </w:r>
      <w:r>
        <w:rPr>
          <w:rFonts w:ascii="Twentieth Century" w:eastAsia="Twentieth Century" w:hAnsi="Twentieth Century" w:cs="Twentieth Century"/>
          <w:sz w:val="22"/>
          <w:szCs w:val="22"/>
        </w:rPr>
        <w:t xml:space="preserve"> il Verbale del Gruppo di Lavoro Linea di Intervento A dal quale si evincono nel dettaglio delle singole edizioni del progetto</w:t>
      </w:r>
    </w:p>
    <w:p w14:paraId="665874DB" w14:textId="77777777" w:rsidR="000302FB" w:rsidRDefault="000302FB">
      <w:pPr>
        <w:widowControl w:val="0"/>
        <w:tabs>
          <w:tab w:val="left" w:pos="1733"/>
        </w:tabs>
        <w:ind w:left="567" w:hanging="567"/>
        <w:jc w:val="both"/>
        <w:rPr>
          <w:rFonts w:ascii="Twentieth Century" w:eastAsia="Twentieth Century" w:hAnsi="Twentieth Century" w:cs="Twentieth Century"/>
          <w:sz w:val="22"/>
          <w:szCs w:val="22"/>
        </w:rPr>
      </w:pPr>
    </w:p>
    <w:p w14:paraId="6A87F575" w14:textId="77777777" w:rsidR="000302FB" w:rsidRDefault="002A6BBB">
      <w:pPr>
        <w:jc w:val="center"/>
        <w:rPr>
          <w:rFonts w:ascii="Twentieth Century" w:eastAsia="Twentieth Century" w:hAnsi="Twentieth Century" w:cs="Twentieth Century"/>
          <w:b/>
          <w:i/>
          <w:sz w:val="24"/>
          <w:szCs w:val="24"/>
        </w:rPr>
      </w:pPr>
      <w:r>
        <w:rPr>
          <w:rFonts w:ascii="Twentieth Century" w:eastAsia="Twentieth Century" w:hAnsi="Twentieth Century" w:cs="Twentieth Century"/>
          <w:b/>
          <w:i/>
          <w:sz w:val="24"/>
          <w:szCs w:val="24"/>
        </w:rPr>
        <w:t>Per i motivi espressi nella premessa, che si intendono integralmente richiamati:</w:t>
      </w:r>
    </w:p>
    <w:p w14:paraId="7CE08C07" w14:textId="77777777" w:rsidR="000302FB" w:rsidRDefault="002A6BBB">
      <w:pPr>
        <w:tabs>
          <w:tab w:val="left" w:pos="2565"/>
        </w:tabs>
        <w:spacing w:line="291" w:lineRule="auto"/>
        <w:jc w:val="center"/>
        <w:rPr>
          <w:rFonts w:ascii="Twentieth Century" w:eastAsia="Twentieth Century" w:hAnsi="Twentieth Century" w:cs="Twentieth Century"/>
          <w:b/>
          <w:sz w:val="32"/>
          <w:szCs w:val="32"/>
        </w:rPr>
      </w:pPr>
      <w:r>
        <w:rPr>
          <w:rFonts w:ascii="Twentieth Century" w:eastAsia="Twentieth Century" w:hAnsi="Twentieth Century" w:cs="Twentieth Century"/>
          <w:b/>
          <w:sz w:val="32"/>
          <w:szCs w:val="32"/>
        </w:rPr>
        <w:t>EMANA</w:t>
      </w:r>
    </w:p>
    <w:p w14:paraId="4D68D26B" w14:textId="77777777" w:rsidR="000302FB" w:rsidRDefault="002A6BBB">
      <w:pPr>
        <w:spacing w:before="61" w:line="24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Il presente avviso per la procedura di selezione per il reclutamento di personale di esperti e tutor nell’ambito del Progetto Piano Nazionale Di Ripresa e Resilienza finanziato dall’Unione Europea Next Generation EU - Missione 4: Istruzione e Ricerca - Componente 1 Potenziamento dell’offerta dei servizi di istruzione: dagli asili nido alle Università  -  Investimento  3.1:  Nuove  competenze e  nuovi  linguaggi  -  Azione  di  potenziamento  delle competenze STEM e multilinguistiche – D.M. 65 del 12 aprile 2023 – Codice Progetto </w:t>
      </w:r>
      <w:r>
        <w:rPr>
          <w:rFonts w:ascii="Twentieth Century" w:eastAsia="Twentieth Century" w:hAnsi="Twentieth Century" w:cs="Twentieth Century"/>
          <w:b/>
          <w:i/>
          <w:sz w:val="24"/>
          <w:szCs w:val="24"/>
        </w:rPr>
        <w:t>M4C1I3.1-2023-1143-P-37477</w:t>
      </w:r>
      <w:r>
        <w:rPr>
          <w:rFonts w:ascii="Twentieth Century" w:eastAsia="Twentieth Century" w:hAnsi="Twentieth Century" w:cs="Twentieth Century"/>
          <w:sz w:val="24"/>
          <w:szCs w:val="24"/>
        </w:rPr>
        <w:t xml:space="preserve"> - CUP </w:t>
      </w:r>
      <w:r>
        <w:rPr>
          <w:rFonts w:ascii="Twentieth Century" w:eastAsia="Twentieth Century" w:hAnsi="Twentieth Century" w:cs="Twentieth Century"/>
          <w:b/>
          <w:i/>
          <w:sz w:val="24"/>
          <w:szCs w:val="24"/>
        </w:rPr>
        <w:t xml:space="preserve">H64D23002790006 </w:t>
      </w:r>
    </w:p>
    <w:p w14:paraId="495D1FAC" w14:textId="77777777" w:rsidR="000302FB" w:rsidRDefault="000302FB">
      <w:pPr>
        <w:tabs>
          <w:tab w:val="left" w:pos="2565"/>
        </w:tabs>
        <w:spacing w:line="291" w:lineRule="auto"/>
        <w:jc w:val="center"/>
        <w:rPr>
          <w:rFonts w:ascii="Twentieth Century" w:eastAsia="Twentieth Century" w:hAnsi="Twentieth Century" w:cs="Twentieth Century"/>
          <w:b/>
          <w:sz w:val="24"/>
          <w:szCs w:val="24"/>
        </w:rPr>
      </w:pPr>
    </w:p>
    <w:p w14:paraId="1494EA4B" w14:textId="77777777" w:rsidR="000302FB" w:rsidRDefault="002A6BBB">
      <w:pPr>
        <w:spacing w:before="61" w:line="246" w:lineRule="auto"/>
        <w:rPr>
          <w:rFonts w:ascii="Twentieth Century" w:eastAsia="Twentieth Century" w:hAnsi="Twentieth Century" w:cs="Twentieth Century"/>
          <w:b/>
          <w:sz w:val="32"/>
          <w:szCs w:val="32"/>
        </w:rPr>
      </w:pPr>
      <w:r>
        <w:rPr>
          <w:rFonts w:ascii="Twentieth Century" w:eastAsia="Twentieth Century" w:hAnsi="Twentieth Century" w:cs="Twentieth Century"/>
          <w:b/>
          <w:sz w:val="32"/>
          <w:szCs w:val="32"/>
        </w:rPr>
        <w:t>Articolo 1 – Oggetto dell’incarico</w:t>
      </w:r>
    </w:p>
    <w:p w14:paraId="2FED0CCC" w14:textId="77777777" w:rsidR="000302FB" w:rsidRDefault="002A6BBB">
      <w:pPr>
        <w:spacing w:before="61" w:line="24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Il presente Avviso di selezione (a seguire, anche «Avviso») è diretto al reclutamento di genitori\alunni della scuola Primaria e Secondaria di I grado dell’istituto comprensivo “</w:t>
      </w:r>
      <w:r>
        <w:rPr>
          <w:rFonts w:ascii="Twentieth Century" w:eastAsia="Twentieth Century" w:hAnsi="Twentieth Century" w:cs="Twentieth Century"/>
          <w:i/>
          <w:sz w:val="24"/>
          <w:szCs w:val="24"/>
        </w:rPr>
        <w:t>F. De Sanctis</w:t>
      </w:r>
      <w:r>
        <w:rPr>
          <w:rFonts w:ascii="Twentieth Century" w:eastAsia="Twentieth Century" w:hAnsi="Twentieth Century" w:cs="Twentieth Century"/>
          <w:sz w:val="24"/>
          <w:szCs w:val="24"/>
        </w:rPr>
        <w:t>” di Caposele nell’ambito del progetto PNRR sopra richiamato per le due linee di intervento:</w:t>
      </w:r>
    </w:p>
    <w:p w14:paraId="3410C7E0" w14:textId="77777777" w:rsidR="000302FB" w:rsidRDefault="002A6BBB">
      <w:pPr>
        <w:numPr>
          <w:ilvl w:val="0"/>
          <w:numId w:val="1"/>
        </w:numPr>
        <w:pBdr>
          <w:top w:val="nil"/>
          <w:left w:val="nil"/>
          <w:bottom w:val="nil"/>
          <w:right w:val="nil"/>
          <w:between w:val="nil"/>
        </w:pBdr>
        <w:spacing w:line="260" w:lineRule="auto"/>
        <w:ind w:left="567" w:hanging="425"/>
        <w:jc w:val="both"/>
        <w:rPr>
          <w:rFonts w:ascii="Twentieth Century" w:eastAsia="Twentieth Century" w:hAnsi="Twentieth Century" w:cs="Twentieth Century"/>
          <w:color w:val="000000"/>
          <w:sz w:val="24"/>
          <w:szCs w:val="24"/>
        </w:rPr>
      </w:pPr>
      <w:proofErr w:type="gramStart"/>
      <w:r>
        <w:rPr>
          <w:rFonts w:ascii="Twentieth Century" w:eastAsia="Twentieth Century" w:hAnsi="Twentieth Century" w:cs="Twentieth Century"/>
          <w:b/>
          <w:color w:val="000000"/>
          <w:sz w:val="24"/>
          <w:szCs w:val="24"/>
        </w:rPr>
        <w:t>Linea  di</w:t>
      </w:r>
      <w:proofErr w:type="gramEnd"/>
      <w:r>
        <w:rPr>
          <w:rFonts w:ascii="Twentieth Century" w:eastAsia="Twentieth Century" w:hAnsi="Twentieth Century" w:cs="Twentieth Century"/>
          <w:b/>
          <w:color w:val="000000"/>
          <w:sz w:val="24"/>
          <w:szCs w:val="24"/>
        </w:rPr>
        <w:t xml:space="preserve">  Intervento  A:  Percorsi  di  orientamento  e  formazione  per  il  potenziamento  delle competenze STEM, digitali e di innovazione degli studenti;</w:t>
      </w:r>
    </w:p>
    <w:p w14:paraId="02D0A715" w14:textId="77777777" w:rsidR="000302FB" w:rsidRDefault="000302FB">
      <w:pPr>
        <w:pBdr>
          <w:top w:val="nil"/>
          <w:left w:val="nil"/>
          <w:bottom w:val="nil"/>
          <w:right w:val="nil"/>
          <w:between w:val="nil"/>
        </w:pBdr>
        <w:spacing w:line="260" w:lineRule="auto"/>
        <w:ind w:left="567"/>
        <w:jc w:val="both"/>
        <w:rPr>
          <w:rFonts w:ascii="Twentieth Century" w:eastAsia="Twentieth Century" w:hAnsi="Twentieth Century" w:cs="Twentieth Century"/>
          <w:color w:val="000000"/>
          <w:sz w:val="24"/>
          <w:szCs w:val="24"/>
        </w:rPr>
      </w:pPr>
    </w:p>
    <w:p w14:paraId="19A687C7" w14:textId="77777777" w:rsidR="000302FB" w:rsidRDefault="000302FB">
      <w:pPr>
        <w:spacing w:before="7" w:line="100" w:lineRule="auto"/>
        <w:rPr>
          <w:rFonts w:ascii="Twentieth Century" w:eastAsia="Twentieth Century" w:hAnsi="Twentieth Century" w:cs="Twentieth Century"/>
          <w:sz w:val="11"/>
          <w:szCs w:val="11"/>
        </w:rPr>
      </w:pPr>
    </w:p>
    <w:p w14:paraId="24B3AB26"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Nello specifico, verranno selezionati gli alunni delle seguenti classi:</w:t>
      </w:r>
    </w:p>
    <w:sdt>
      <w:sdtPr>
        <w:rPr>
          <w:sz w:val="20"/>
          <w:szCs w:val="20"/>
          <w:lang w:val="it-IT" w:eastAsia="it-IT"/>
        </w:rPr>
        <w:tag w:val="goog_rdk_0"/>
        <w:id w:val="-1186051449"/>
        <w:lock w:val="contentLocked"/>
      </w:sdtPr>
      <w:sdtContent>
        <w:tbl>
          <w:tblPr>
            <w:tblStyle w:val="a1"/>
            <w:tblpPr w:leftFromText="180" w:rightFromText="180" w:topFromText="180" w:bottomFromText="180" w:vertAnchor="text"/>
            <w:tblW w:w="104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1662"/>
            <w:gridCol w:w="1741"/>
            <w:gridCol w:w="1220"/>
            <w:gridCol w:w="916"/>
            <w:gridCol w:w="1064"/>
            <w:gridCol w:w="2281"/>
          </w:tblGrid>
          <w:tr w:rsidR="000302FB" w14:paraId="5AF912AA" w14:textId="77777777">
            <w:trPr>
              <w:trHeight w:val="1014"/>
            </w:trPr>
            <w:tc>
              <w:tcPr>
                <w:tcW w:w="10438" w:type="dxa"/>
                <w:gridSpan w:val="7"/>
              </w:tcPr>
              <w:p w14:paraId="1BB990B9" w14:textId="77777777" w:rsidR="000302FB" w:rsidRDefault="002A6BBB">
                <w:pPr>
                  <w:spacing w:before="61" w:line="246" w:lineRule="auto"/>
                  <w:jc w:val="center"/>
                  <w:rPr>
                    <w:rFonts w:ascii="Twentieth Century" w:eastAsia="Twentieth Century" w:hAnsi="Twentieth Century" w:cs="Twentieth Century"/>
                    <w:b/>
                    <w:sz w:val="36"/>
                    <w:szCs w:val="36"/>
                  </w:rPr>
                </w:pPr>
                <w:r>
                  <w:rPr>
                    <w:rFonts w:ascii="Twentieth Century" w:eastAsia="Twentieth Century" w:hAnsi="Twentieth Century" w:cs="Twentieth Century"/>
                    <w:b/>
                    <w:sz w:val="36"/>
                    <w:szCs w:val="36"/>
                  </w:rPr>
                  <w:t xml:space="preserve">LINEA DI INTERVENTO  A </w:t>
                </w:r>
              </w:p>
              <w:p w14:paraId="38F1BA5C" w14:textId="77777777" w:rsidR="000302FB" w:rsidRDefault="002A6BBB">
                <w:pPr>
                  <w:spacing w:before="61" w:line="246" w:lineRule="auto"/>
                  <w:jc w:val="center"/>
                  <w:rPr>
                    <w:rFonts w:ascii="Twentieth Century" w:eastAsia="Twentieth Century" w:hAnsi="Twentieth Century" w:cs="Twentieth Century"/>
                    <w:b/>
                    <w:sz w:val="32"/>
                    <w:szCs w:val="32"/>
                  </w:rPr>
                </w:pPr>
                <w:r>
                  <w:rPr>
                    <w:rFonts w:ascii="Twentieth Century" w:eastAsia="Twentieth Century" w:hAnsi="Twentieth Century" w:cs="Twentieth Century"/>
                    <w:b/>
                    <w:sz w:val="32"/>
                    <w:szCs w:val="32"/>
                  </w:rPr>
                  <w:t>Percorsi di orientamento e formazione per il potenziamento delle competenze STEM, digitali e di innovazione</w:t>
                </w:r>
              </w:p>
              <w:p w14:paraId="2C873B42" w14:textId="77777777" w:rsidR="000302FB" w:rsidRDefault="002A6BBB">
                <w:pPr>
                  <w:spacing w:before="61" w:line="246" w:lineRule="auto"/>
                  <w:jc w:val="center"/>
                  <w:rPr>
                    <w:rFonts w:ascii="Twentieth Century" w:eastAsia="Twentieth Century" w:hAnsi="Twentieth Century" w:cs="Twentieth Century"/>
                    <w:b/>
                    <w:i/>
                    <w:sz w:val="32"/>
                    <w:szCs w:val="32"/>
                  </w:rPr>
                </w:pPr>
                <w:r>
                  <w:rPr>
                    <w:rFonts w:ascii="Twentieth Century" w:eastAsia="Twentieth Century" w:hAnsi="Twentieth Century" w:cs="Twentieth Century"/>
                    <w:b/>
                    <w:i/>
                    <w:sz w:val="32"/>
                    <w:szCs w:val="32"/>
                  </w:rPr>
                  <w:t>Periodo di realizzazione da novembre 2024 ad aprile 2025</w:t>
                </w:r>
              </w:p>
            </w:tc>
          </w:tr>
          <w:tr w:rsidR="000302FB" w14:paraId="0F94046D" w14:textId="77777777">
            <w:tc>
              <w:tcPr>
                <w:tcW w:w="1554" w:type="dxa"/>
                <w:vAlign w:val="center"/>
              </w:tcPr>
              <w:p w14:paraId="204DECBC" w14:textId="77777777" w:rsidR="000302FB" w:rsidRDefault="000302FB">
                <w:pPr>
                  <w:spacing w:before="9" w:line="120" w:lineRule="auto"/>
                  <w:jc w:val="center"/>
                  <w:rPr>
                    <w:rFonts w:ascii="Twentieth Century" w:eastAsia="Twentieth Century" w:hAnsi="Twentieth Century" w:cs="Twentieth Century"/>
                    <w:sz w:val="18"/>
                    <w:szCs w:val="18"/>
                  </w:rPr>
                </w:pPr>
              </w:p>
              <w:p w14:paraId="687FAE21"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Obiettivo</w:t>
                </w:r>
              </w:p>
            </w:tc>
            <w:tc>
              <w:tcPr>
                <w:tcW w:w="1662" w:type="dxa"/>
                <w:vAlign w:val="center"/>
              </w:tcPr>
              <w:p w14:paraId="05480CEC"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Numero Edizioni      per ordine di scuola</w:t>
                </w:r>
              </w:p>
            </w:tc>
            <w:tc>
              <w:tcPr>
                <w:tcW w:w="1741" w:type="dxa"/>
                <w:vAlign w:val="center"/>
              </w:tcPr>
              <w:p w14:paraId="3824608C"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Durata</w:t>
                </w:r>
                <w:r>
                  <w:rPr>
                    <w:rFonts w:ascii="Twentieth Century" w:eastAsia="Twentieth Century" w:hAnsi="Twentieth Century" w:cs="Twentieth Century"/>
                    <w:sz w:val="18"/>
                    <w:szCs w:val="18"/>
                  </w:rPr>
                  <w:t xml:space="preserve"> </w:t>
                </w:r>
                <w:r>
                  <w:rPr>
                    <w:rFonts w:ascii="Twentieth Century" w:eastAsia="Twentieth Century" w:hAnsi="Twentieth Century" w:cs="Twentieth Century"/>
                    <w:b/>
                    <w:sz w:val="18"/>
                    <w:szCs w:val="18"/>
                  </w:rPr>
                  <w:t>di     ogni edizione / Destinatari</w:t>
                </w:r>
              </w:p>
            </w:tc>
            <w:tc>
              <w:tcPr>
                <w:tcW w:w="1220" w:type="dxa"/>
                <w:vAlign w:val="center"/>
              </w:tcPr>
              <w:p w14:paraId="6698B825"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Titolo</w:t>
                </w:r>
              </w:p>
            </w:tc>
            <w:tc>
              <w:tcPr>
                <w:tcW w:w="1980" w:type="dxa"/>
                <w:gridSpan w:val="2"/>
                <w:vAlign w:val="center"/>
              </w:tcPr>
              <w:p w14:paraId="0BDD42C1"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Figure previste</w:t>
                </w:r>
              </w:p>
            </w:tc>
            <w:tc>
              <w:tcPr>
                <w:tcW w:w="2281" w:type="dxa"/>
              </w:tcPr>
              <w:p w14:paraId="42569B63"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Argomenti</w:t>
                </w:r>
              </w:p>
            </w:tc>
          </w:tr>
          <w:tr w:rsidR="000302FB" w14:paraId="12B8D609" w14:textId="77777777">
            <w:trPr>
              <w:trHeight w:val="1201"/>
            </w:trPr>
            <w:tc>
              <w:tcPr>
                <w:tcW w:w="1554" w:type="dxa"/>
                <w:vMerge w:val="restart"/>
                <w:vAlign w:val="center"/>
              </w:tcPr>
              <w:p w14:paraId="3C7A8CCF"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t>Coding, pensiero computazionale, robotica</w:t>
                </w:r>
              </w:p>
              <w:p w14:paraId="4478B86A" w14:textId="77777777" w:rsidR="000302FB" w:rsidRDefault="000302FB">
                <w:pPr>
                  <w:spacing w:before="61" w:line="246" w:lineRule="auto"/>
                  <w:rPr>
                    <w:rFonts w:ascii="Twentieth Century" w:eastAsia="Twentieth Century" w:hAnsi="Twentieth Century" w:cs="Twentieth Century"/>
                  </w:rPr>
                </w:pPr>
              </w:p>
              <w:p w14:paraId="6647A4D4"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rPr>
                  <w:t>Competenze digitali (DigComp 2.2) e di innovazione</w:t>
                </w:r>
              </w:p>
            </w:tc>
            <w:tc>
              <w:tcPr>
                <w:tcW w:w="1662" w:type="dxa"/>
                <w:vAlign w:val="center"/>
              </w:tcPr>
              <w:p w14:paraId="658B4F8D"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Scuola primaria</w:t>
                </w:r>
              </w:p>
              <w:p w14:paraId="2C77BBB3"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Plesso di Caposele</w:t>
                </w:r>
              </w:p>
              <w:p w14:paraId="086895F3"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(una) edizioni</w:t>
                </w:r>
              </w:p>
            </w:tc>
            <w:tc>
              <w:tcPr>
                <w:tcW w:w="1741" w:type="dxa"/>
                <w:vAlign w:val="center"/>
              </w:tcPr>
              <w:p w14:paraId="2F4D4F8A" w14:textId="77777777" w:rsidR="000302FB" w:rsidRDefault="002A6BBB">
                <w:pPr>
                  <w:tabs>
                    <w:tab w:val="left" w:pos="800"/>
                  </w:tabs>
                  <w:spacing w:before="9" w:line="245" w:lineRule="auto"/>
                  <w:ind w:left="132"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25  ore</w:t>
                </w:r>
              </w:p>
              <w:p w14:paraId="43F126D1" w14:textId="77777777" w:rsidR="000302FB" w:rsidRDefault="000302FB">
                <w:pPr>
                  <w:tabs>
                    <w:tab w:val="left" w:pos="800"/>
                  </w:tabs>
                  <w:spacing w:before="9" w:line="245" w:lineRule="auto"/>
                  <w:ind w:left="132" w:right="114"/>
                  <w:jc w:val="center"/>
                  <w:rPr>
                    <w:rFonts w:ascii="Twentieth Century" w:eastAsia="Twentieth Century" w:hAnsi="Twentieth Century" w:cs="Twentieth Century"/>
                    <w:sz w:val="18"/>
                    <w:szCs w:val="18"/>
                  </w:rPr>
                </w:pPr>
              </w:p>
              <w:p w14:paraId="156AF6EC"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Min. 9 Alunni Classi 3^A , 4^A , 5^ A Scuola  Primaria   </w:t>
                </w:r>
              </w:p>
              <w:p w14:paraId="438F6ACA" w14:textId="77777777" w:rsidR="000302FB" w:rsidRDefault="002A6BBB">
                <w:pPr>
                  <w:spacing w:before="61" w:line="246" w:lineRule="auto"/>
                  <w:jc w:val="center"/>
                  <w:rPr>
                    <w:rFonts w:ascii="Twentieth Century" w:eastAsia="Twentieth Century" w:hAnsi="Twentieth Century" w:cs="Twentieth Century"/>
                    <w:sz w:val="24"/>
                    <w:szCs w:val="24"/>
                  </w:rPr>
                </w:pPr>
                <w:r>
                  <w:rPr>
                    <w:rFonts w:ascii="Twentieth Century" w:eastAsia="Twentieth Century" w:hAnsi="Twentieth Century" w:cs="Twentieth Century"/>
                    <w:sz w:val="18"/>
                    <w:szCs w:val="18"/>
                  </w:rPr>
                  <w:t>Caposele</w:t>
                </w:r>
              </w:p>
            </w:tc>
            <w:tc>
              <w:tcPr>
                <w:tcW w:w="1220" w:type="dxa"/>
                <w:vAlign w:val="center"/>
              </w:tcPr>
              <w:p w14:paraId="7000A3EB"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 xml:space="preserve">Stem: </w:t>
                </w:r>
              </w:p>
              <w:p w14:paraId="639D54B9"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 xml:space="preserve">Che passione </w:t>
                </w:r>
              </w:p>
              <w:p w14:paraId="25C81BD8"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1</w:t>
                </w:r>
              </w:p>
            </w:tc>
            <w:tc>
              <w:tcPr>
                <w:tcW w:w="916" w:type="dxa"/>
                <w:vAlign w:val="center"/>
              </w:tcPr>
              <w:p w14:paraId="08E0F0C2" w14:textId="77777777" w:rsidR="000302FB" w:rsidRDefault="002A6BBB">
                <w:pPr>
                  <w:spacing w:before="61" w:line="246" w:lineRule="auto"/>
                  <w:jc w:val="center"/>
                  <w:rPr>
                    <w:rFonts w:ascii="Twentieth Century" w:eastAsia="Twentieth Century" w:hAnsi="Twentieth Century" w:cs="Twentieth Century"/>
                    <w:sz w:val="24"/>
                    <w:szCs w:val="24"/>
                  </w:rPr>
                </w:pPr>
                <w:r>
                  <w:rPr>
                    <w:rFonts w:ascii="Twentieth Century" w:eastAsia="Twentieth Century" w:hAnsi="Twentieth Century" w:cs="Twentieth Century"/>
                    <w:sz w:val="18"/>
                    <w:szCs w:val="18"/>
                  </w:rPr>
                  <w:t>N. 1 Tutor</w:t>
                </w:r>
              </w:p>
            </w:tc>
            <w:tc>
              <w:tcPr>
                <w:tcW w:w="1064" w:type="dxa"/>
                <w:vAlign w:val="center"/>
              </w:tcPr>
              <w:p w14:paraId="3880FA4D" w14:textId="77777777" w:rsidR="000302FB" w:rsidRDefault="002A6BBB">
                <w:pPr>
                  <w:spacing w:before="61" w:line="246" w:lineRule="auto"/>
                  <w:jc w:val="center"/>
                  <w:rPr>
                    <w:rFonts w:ascii="Twentieth Century" w:eastAsia="Twentieth Century" w:hAnsi="Twentieth Century" w:cs="Twentieth Century"/>
                    <w:sz w:val="24"/>
                    <w:szCs w:val="24"/>
                  </w:rPr>
                </w:pPr>
                <w:r>
                  <w:rPr>
                    <w:rFonts w:ascii="Twentieth Century" w:eastAsia="Twentieth Century" w:hAnsi="Twentieth Century" w:cs="Twentieth Century"/>
                    <w:sz w:val="18"/>
                    <w:szCs w:val="18"/>
                  </w:rPr>
                  <w:t>N. 1 Esperto</w:t>
                </w:r>
              </w:p>
            </w:tc>
            <w:tc>
              <w:tcPr>
                <w:tcW w:w="2281" w:type="dxa"/>
                <w:vMerge w:val="restart"/>
              </w:tcPr>
              <w:p w14:paraId="470F1BD0"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Coinvolgere gli alunni in modo pratico ed interattivo favorendo un apprendimento sull’innovazione tecnologica: rafforzare le competenze nelle aree STEM, digitali e di innovazione. </w:t>
                </w:r>
              </w:p>
              <w:p w14:paraId="29AACB1D"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L’obiettivo è promuovere abilità come il coding, il pensiero computazionale, la robotica e le competenze digitali secondo il framework europeo DigComp 2.2.</w:t>
                </w:r>
              </w:p>
              <w:p w14:paraId="183ED521"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CODING UNPLUGGED: introduzione al CODING e svolgimento di esercizi didattici senza l'utilizzo di tecnologia INTRODUZIONE AL LINGUAGGIO VISUALE A BLOCCHI: svolgimento di esercizi didattici su siti dedicati CODING E CREATIVITA' CON SCRATCH: introduzione all'utilizzo del software scratch ;progettazione dell'algoritmo di un </w:t>
                </w:r>
                <w:r>
                  <w:rPr>
                    <w:rFonts w:ascii="Twentieth Century" w:eastAsia="Twentieth Century" w:hAnsi="Twentieth Century" w:cs="Twentieth Century"/>
                    <w:sz w:val="18"/>
                    <w:szCs w:val="18"/>
                  </w:rPr>
                  <w:lastRenderedPageBreak/>
                  <w:t>videogioco ; realizzazione e test del primo videogioco</w:t>
                </w:r>
              </w:p>
              <w:p w14:paraId="3D83124E" w14:textId="77777777" w:rsidR="000302FB" w:rsidRDefault="000302FB">
                <w:pPr>
                  <w:spacing w:before="61" w:line="246" w:lineRule="auto"/>
                  <w:rPr>
                    <w:rFonts w:ascii="Twentieth Century" w:eastAsia="Twentieth Century" w:hAnsi="Twentieth Century" w:cs="Twentieth Century"/>
                    <w:sz w:val="18"/>
                    <w:szCs w:val="18"/>
                  </w:rPr>
                </w:pPr>
              </w:p>
              <w:p w14:paraId="68620077"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sz w:val="18"/>
                    <w:szCs w:val="18"/>
                  </w:rPr>
                  <w:t>FONDAMENTI DELL'ITC: conoscenza delle logiche che sovrintendono il funzionamento del computer NAVIGARE IN RETE: utilizzare la rete internet per la ricerca di informazioni COMUNICARE E COLLABORARE IN RETE: impostare gli account per l'accesso ai servizi di comunicazione FOGLIO DI CALCOLO: progettazione e creazione di cartelle di lavoro complesse SICUREZZA INFORMATICA: autenticità, affidabilità, integrità e riservatezza dei dati ELABORAZIONE TESTI: utilizzo programmi applicazione di elaborazione e trattamento testi PRESENTAZIONE: progettazione e realizzazione di una presentazione in maniera efficace</w:t>
                </w:r>
              </w:p>
            </w:tc>
          </w:tr>
          <w:tr w:rsidR="000302FB" w14:paraId="275CAC14" w14:textId="77777777">
            <w:trPr>
              <w:trHeight w:val="962"/>
            </w:trPr>
            <w:tc>
              <w:tcPr>
                <w:tcW w:w="1554" w:type="dxa"/>
                <w:vMerge/>
                <w:vAlign w:val="center"/>
              </w:tcPr>
              <w:p w14:paraId="57F7D3F6" w14:textId="77777777" w:rsidR="000302FB" w:rsidRDefault="000302FB">
                <w:pPr>
                  <w:widowControl w:val="0"/>
                  <w:spacing w:line="276" w:lineRule="auto"/>
                  <w:rPr>
                    <w:rFonts w:ascii="Twentieth Century" w:eastAsia="Twentieth Century" w:hAnsi="Twentieth Century" w:cs="Twentieth Century"/>
                    <w:sz w:val="24"/>
                    <w:szCs w:val="24"/>
                  </w:rPr>
                </w:pPr>
              </w:p>
            </w:tc>
            <w:tc>
              <w:tcPr>
                <w:tcW w:w="1662" w:type="dxa"/>
                <w:vAlign w:val="center"/>
              </w:tcPr>
              <w:p w14:paraId="598B6326"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Scuola primaria</w:t>
                </w:r>
              </w:p>
              <w:p w14:paraId="5367A064"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Plesso di Caposele</w:t>
                </w:r>
              </w:p>
              <w:p w14:paraId="4980F245"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(una) edizioni</w:t>
                </w:r>
              </w:p>
            </w:tc>
            <w:tc>
              <w:tcPr>
                <w:tcW w:w="1741" w:type="dxa"/>
                <w:vAlign w:val="center"/>
              </w:tcPr>
              <w:p w14:paraId="72DB2804" w14:textId="77777777" w:rsidR="000302FB" w:rsidRDefault="002A6BBB">
                <w:pPr>
                  <w:tabs>
                    <w:tab w:val="left" w:pos="800"/>
                  </w:tabs>
                  <w:spacing w:before="9" w:line="245" w:lineRule="auto"/>
                  <w:ind w:left="132"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25 ore</w:t>
                </w:r>
              </w:p>
              <w:p w14:paraId="5C9B1152"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Min. 9 Alunni Classi 3^B , 4^B,  5^B Scuola  Primaria </w:t>
                </w:r>
              </w:p>
              <w:p w14:paraId="43F457F9" w14:textId="77777777" w:rsidR="000302FB" w:rsidRDefault="002A6BBB">
                <w:pPr>
                  <w:spacing w:before="61" w:line="246" w:lineRule="auto"/>
                  <w:jc w:val="center"/>
                  <w:rPr>
                    <w:rFonts w:ascii="Twentieth Century" w:eastAsia="Twentieth Century" w:hAnsi="Twentieth Century" w:cs="Twentieth Century"/>
                    <w:sz w:val="24"/>
                    <w:szCs w:val="24"/>
                  </w:rPr>
                </w:pPr>
                <w:r>
                  <w:rPr>
                    <w:rFonts w:ascii="Twentieth Century" w:eastAsia="Twentieth Century" w:hAnsi="Twentieth Century" w:cs="Twentieth Century"/>
                    <w:sz w:val="18"/>
                    <w:szCs w:val="18"/>
                  </w:rPr>
                  <w:t xml:space="preserve">  Caposele</w:t>
                </w:r>
              </w:p>
            </w:tc>
            <w:tc>
              <w:tcPr>
                <w:tcW w:w="1220" w:type="dxa"/>
                <w:vAlign w:val="center"/>
              </w:tcPr>
              <w:p w14:paraId="0FDFB57D"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 xml:space="preserve">Stem: </w:t>
                </w:r>
              </w:p>
              <w:p w14:paraId="14424192"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 xml:space="preserve">Che passione </w:t>
                </w:r>
              </w:p>
              <w:p w14:paraId="4CDA4A9E"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2</w:t>
                </w:r>
              </w:p>
            </w:tc>
            <w:tc>
              <w:tcPr>
                <w:tcW w:w="916" w:type="dxa"/>
                <w:vAlign w:val="center"/>
              </w:tcPr>
              <w:p w14:paraId="6D6D5B4C" w14:textId="77777777" w:rsidR="000302FB" w:rsidRDefault="002A6BBB">
                <w:pPr>
                  <w:spacing w:before="61" w:line="246" w:lineRule="auto"/>
                  <w:jc w:val="center"/>
                  <w:rPr>
                    <w:rFonts w:ascii="Twentieth Century" w:eastAsia="Twentieth Century" w:hAnsi="Twentieth Century" w:cs="Twentieth Century"/>
                    <w:sz w:val="24"/>
                    <w:szCs w:val="24"/>
                  </w:rPr>
                </w:pPr>
                <w:r>
                  <w:rPr>
                    <w:rFonts w:ascii="Twentieth Century" w:eastAsia="Twentieth Century" w:hAnsi="Twentieth Century" w:cs="Twentieth Century"/>
                    <w:sz w:val="18"/>
                    <w:szCs w:val="18"/>
                  </w:rPr>
                  <w:t>N. 1 Tutor</w:t>
                </w:r>
              </w:p>
            </w:tc>
            <w:tc>
              <w:tcPr>
                <w:tcW w:w="1064" w:type="dxa"/>
                <w:vAlign w:val="center"/>
              </w:tcPr>
              <w:p w14:paraId="175472E4" w14:textId="77777777" w:rsidR="000302FB" w:rsidRDefault="002A6BBB">
                <w:pPr>
                  <w:spacing w:before="61" w:line="246" w:lineRule="auto"/>
                  <w:jc w:val="center"/>
                  <w:rPr>
                    <w:rFonts w:ascii="Twentieth Century" w:eastAsia="Twentieth Century" w:hAnsi="Twentieth Century" w:cs="Twentieth Century"/>
                    <w:sz w:val="24"/>
                    <w:szCs w:val="24"/>
                  </w:rPr>
                </w:pPr>
                <w:r>
                  <w:rPr>
                    <w:rFonts w:ascii="Twentieth Century" w:eastAsia="Twentieth Century" w:hAnsi="Twentieth Century" w:cs="Twentieth Century"/>
                    <w:sz w:val="18"/>
                    <w:szCs w:val="18"/>
                  </w:rPr>
                  <w:t>N. 1 Esperto</w:t>
                </w:r>
              </w:p>
            </w:tc>
            <w:tc>
              <w:tcPr>
                <w:tcW w:w="2281" w:type="dxa"/>
                <w:vMerge/>
              </w:tcPr>
              <w:p w14:paraId="1DC8471C" w14:textId="77777777" w:rsidR="000302FB" w:rsidRDefault="000302FB">
                <w:pPr>
                  <w:widowControl w:val="0"/>
                  <w:spacing w:line="276" w:lineRule="auto"/>
                  <w:rPr>
                    <w:rFonts w:ascii="Twentieth Century" w:eastAsia="Twentieth Century" w:hAnsi="Twentieth Century" w:cs="Twentieth Century"/>
                    <w:sz w:val="24"/>
                    <w:szCs w:val="24"/>
                  </w:rPr>
                </w:pPr>
              </w:p>
            </w:tc>
          </w:tr>
          <w:tr w:rsidR="000302FB" w14:paraId="7B78BE68" w14:textId="77777777">
            <w:trPr>
              <w:trHeight w:val="1213"/>
            </w:trPr>
            <w:tc>
              <w:tcPr>
                <w:tcW w:w="1554" w:type="dxa"/>
                <w:vMerge/>
                <w:vAlign w:val="center"/>
              </w:tcPr>
              <w:p w14:paraId="294249DE" w14:textId="77777777" w:rsidR="000302FB" w:rsidRDefault="000302FB">
                <w:pPr>
                  <w:widowControl w:val="0"/>
                  <w:spacing w:line="276" w:lineRule="auto"/>
                  <w:rPr>
                    <w:rFonts w:ascii="Twentieth Century" w:eastAsia="Twentieth Century" w:hAnsi="Twentieth Century" w:cs="Twentieth Century"/>
                    <w:sz w:val="24"/>
                    <w:szCs w:val="24"/>
                  </w:rPr>
                </w:pPr>
              </w:p>
            </w:tc>
            <w:tc>
              <w:tcPr>
                <w:tcW w:w="1662" w:type="dxa"/>
                <w:vAlign w:val="center"/>
              </w:tcPr>
              <w:p w14:paraId="6F1891E0"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Scuola primaria</w:t>
                </w:r>
              </w:p>
              <w:p w14:paraId="1CA1427A"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Plesso di Calabritto</w:t>
                </w:r>
              </w:p>
              <w:p w14:paraId="717FFEC9"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(una) edizione</w:t>
                </w:r>
              </w:p>
            </w:tc>
            <w:tc>
              <w:tcPr>
                <w:tcW w:w="1741" w:type="dxa"/>
                <w:vAlign w:val="center"/>
              </w:tcPr>
              <w:p w14:paraId="565E5543" w14:textId="77777777" w:rsidR="000302FB" w:rsidRDefault="002A6BBB">
                <w:pPr>
                  <w:tabs>
                    <w:tab w:val="left" w:pos="800"/>
                  </w:tabs>
                  <w:spacing w:before="9" w:line="245" w:lineRule="auto"/>
                  <w:ind w:left="132"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25 ore</w:t>
                </w:r>
              </w:p>
              <w:p w14:paraId="7BF9C912"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Min. 9 Alunni Classi  3^A, 4^A, 5^ A </w:t>
                </w:r>
              </w:p>
              <w:p w14:paraId="38A3C0A9"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 Scuola  Primaria </w:t>
                </w:r>
              </w:p>
              <w:p w14:paraId="7D22D674" w14:textId="77777777" w:rsidR="000302FB" w:rsidRDefault="002A6BBB">
                <w:pPr>
                  <w:spacing w:before="61" w:line="246" w:lineRule="auto"/>
                  <w:jc w:val="center"/>
                  <w:rPr>
                    <w:rFonts w:ascii="Twentieth Century" w:eastAsia="Twentieth Century" w:hAnsi="Twentieth Century" w:cs="Twentieth Century"/>
                    <w:sz w:val="24"/>
                    <w:szCs w:val="24"/>
                  </w:rPr>
                </w:pPr>
                <w:r>
                  <w:rPr>
                    <w:rFonts w:ascii="Twentieth Century" w:eastAsia="Twentieth Century" w:hAnsi="Twentieth Century" w:cs="Twentieth Century"/>
                    <w:sz w:val="18"/>
                    <w:szCs w:val="18"/>
                  </w:rPr>
                  <w:t xml:space="preserve">  Calabritto</w:t>
                </w:r>
              </w:p>
            </w:tc>
            <w:tc>
              <w:tcPr>
                <w:tcW w:w="1220" w:type="dxa"/>
                <w:vAlign w:val="center"/>
              </w:tcPr>
              <w:p w14:paraId="3C8A0FC9"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 xml:space="preserve">Stem: </w:t>
                </w:r>
              </w:p>
              <w:p w14:paraId="178C5E60"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 xml:space="preserve">Che passione </w:t>
                </w:r>
              </w:p>
              <w:p w14:paraId="7F0D3FDE"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3</w:t>
                </w:r>
              </w:p>
            </w:tc>
            <w:tc>
              <w:tcPr>
                <w:tcW w:w="916" w:type="dxa"/>
                <w:vAlign w:val="center"/>
              </w:tcPr>
              <w:p w14:paraId="3A58344A" w14:textId="77777777" w:rsidR="000302FB" w:rsidRDefault="002A6BBB">
                <w:pPr>
                  <w:spacing w:before="61" w:line="246" w:lineRule="auto"/>
                  <w:jc w:val="center"/>
                  <w:rPr>
                    <w:rFonts w:ascii="Twentieth Century" w:eastAsia="Twentieth Century" w:hAnsi="Twentieth Century" w:cs="Twentieth Century"/>
                    <w:sz w:val="24"/>
                    <w:szCs w:val="24"/>
                  </w:rPr>
                </w:pPr>
                <w:r>
                  <w:rPr>
                    <w:rFonts w:ascii="Twentieth Century" w:eastAsia="Twentieth Century" w:hAnsi="Twentieth Century" w:cs="Twentieth Century"/>
                    <w:sz w:val="18"/>
                    <w:szCs w:val="18"/>
                  </w:rPr>
                  <w:t>N. 1 Tutor</w:t>
                </w:r>
              </w:p>
            </w:tc>
            <w:tc>
              <w:tcPr>
                <w:tcW w:w="1064" w:type="dxa"/>
                <w:vAlign w:val="center"/>
              </w:tcPr>
              <w:p w14:paraId="64DAD279" w14:textId="77777777" w:rsidR="000302FB" w:rsidRDefault="002A6BBB">
                <w:pPr>
                  <w:spacing w:before="61" w:line="246" w:lineRule="auto"/>
                  <w:jc w:val="center"/>
                  <w:rPr>
                    <w:rFonts w:ascii="Twentieth Century" w:eastAsia="Twentieth Century" w:hAnsi="Twentieth Century" w:cs="Twentieth Century"/>
                    <w:sz w:val="24"/>
                    <w:szCs w:val="24"/>
                  </w:rPr>
                </w:pPr>
                <w:r>
                  <w:rPr>
                    <w:rFonts w:ascii="Twentieth Century" w:eastAsia="Twentieth Century" w:hAnsi="Twentieth Century" w:cs="Twentieth Century"/>
                    <w:sz w:val="18"/>
                    <w:szCs w:val="18"/>
                  </w:rPr>
                  <w:t>N. 1 Esperto</w:t>
                </w:r>
              </w:p>
            </w:tc>
            <w:tc>
              <w:tcPr>
                <w:tcW w:w="2281" w:type="dxa"/>
                <w:vMerge/>
              </w:tcPr>
              <w:p w14:paraId="39C952C2" w14:textId="77777777" w:rsidR="000302FB" w:rsidRDefault="000302FB">
                <w:pPr>
                  <w:widowControl w:val="0"/>
                  <w:spacing w:line="276" w:lineRule="auto"/>
                  <w:rPr>
                    <w:rFonts w:ascii="Twentieth Century" w:eastAsia="Twentieth Century" w:hAnsi="Twentieth Century" w:cs="Twentieth Century"/>
                    <w:sz w:val="24"/>
                    <w:szCs w:val="24"/>
                  </w:rPr>
                </w:pPr>
              </w:p>
            </w:tc>
          </w:tr>
          <w:tr w:rsidR="000302FB" w14:paraId="035B95AB" w14:textId="77777777">
            <w:tc>
              <w:tcPr>
                <w:tcW w:w="1554" w:type="dxa"/>
                <w:vMerge/>
                <w:vAlign w:val="center"/>
              </w:tcPr>
              <w:p w14:paraId="622D8521" w14:textId="77777777" w:rsidR="000302FB" w:rsidRDefault="000302FB">
                <w:pPr>
                  <w:widowControl w:val="0"/>
                  <w:spacing w:line="276" w:lineRule="auto"/>
                  <w:rPr>
                    <w:rFonts w:ascii="Twentieth Century" w:eastAsia="Twentieth Century" w:hAnsi="Twentieth Century" w:cs="Twentieth Century"/>
                    <w:sz w:val="24"/>
                    <w:szCs w:val="24"/>
                  </w:rPr>
                </w:pPr>
              </w:p>
            </w:tc>
            <w:tc>
              <w:tcPr>
                <w:tcW w:w="1662" w:type="dxa"/>
                <w:vAlign w:val="center"/>
              </w:tcPr>
              <w:p w14:paraId="07592BD1"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Scuola Secondaria</w:t>
                </w:r>
              </w:p>
              <w:p w14:paraId="02F2A8D4"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Plesso di Caposele</w:t>
                </w:r>
              </w:p>
              <w:p w14:paraId="32436D76"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(una) edizione</w:t>
                </w:r>
              </w:p>
            </w:tc>
            <w:tc>
              <w:tcPr>
                <w:tcW w:w="1741" w:type="dxa"/>
                <w:vAlign w:val="center"/>
              </w:tcPr>
              <w:p w14:paraId="5FCB144B" w14:textId="77777777" w:rsidR="000302FB" w:rsidRDefault="002A6BBB">
                <w:pPr>
                  <w:tabs>
                    <w:tab w:val="left" w:pos="800"/>
                  </w:tabs>
                  <w:spacing w:before="9" w:line="245" w:lineRule="auto"/>
                  <w:ind w:left="132"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25 ore</w:t>
                </w:r>
              </w:p>
              <w:p w14:paraId="0CD67C95"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Min. 9  Alunni </w:t>
                </w:r>
              </w:p>
              <w:p w14:paraId="1B7612DC" w14:textId="77777777" w:rsidR="000302FB" w:rsidRDefault="002A6BBB">
                <w:pPr>
                  <w:tabs>
                    <w:tab w:val="left" w:pos="800"/>
                  </w:tabs>
                  <w:spacing w:before="9" w:line="245" w:lineRule="auto"/>
                  <w:ind w:left="132"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1^ A, 1^B</w:t>
                </w:r>
              </w:p>
              <w:p w14:paraId="1BBE3447" w14:textId="77777777" w:rsidR="000302FB" w:rsidRDefault="002A6BBB">
                <w:pPr>
                  <w:tabs>
                    <w:tab w:val="left" w:pos="800"/>
                  </w:tabs>
                  <w:spacing w:before="9" w:line="245" w:lineRule="auto"/>
                  <w:ind w:left="132"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Scuola  Secondaria  Caposele</w:t>
                </w:r>
              </w:p>
            </w:tc>
            <w:tc>
              <w:tcPr>
                <w:tcW w:w="1220" w:type="dxa"/>
                <w:vAlign w:val="center"/>
              </w:tcPr>
              <w:p w14:paraId="6AE83DAA"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 xml:space="preserve">Stem: </w:t>
                </w:r>
              </w:p>
              <w:p w14:paraId="6A929399"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 xml:space="preserve">Che passione </w:t>
                </w:r>
              </w:p>
              <w:p w14:paraId="143543B4"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4</w:t>
                </w:r>
              </w:p>
            </w:tc>
            <w:tc>
              <w:tcPr>
                <w:tcW w:w="916" w:type="dxa"/>
                <w:vAlign w:val="center"/>
              </w:tcPr>
              <w:p w14:paraId="5A73122D"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Tutor</w:t>
                </w:r>
              </w:p>
            </w:tc>
            <w:tc>
              <w:tcPr>
                <w:tcW w:w="1064" w:type="dxa"/>
                <w:vAlign w:val="center"/>
              </w:tcPr>
              <w:p w14:paraId="0B8D349F"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Esperto</w:t>
                </w:r>
              </w:p>
            </w:tc>
            <w:tc>
              <w:tcPr>
                <w:tcW w:w="2281" w:type="dxa"/>
                <w:vMerge/>
              </w:tcPr>
              <w:p w14:paraId="43287D4C" w14:textId="77777777" w:rsidR="000302FB" w:rsidRDefault="000302FB">
                <w:pPr>
                  <w:widowControl w:val="0"/>
                  <w:spacing w:line="276" w:lineRule="auto"/>
                  <w:rPr>
                    <w:rFonts w:ascii="Twentieth Century" w:eastAsia="Twentieth Century" w:hAnsi="Twentieth Century" w:cs="Twentieth Century"/>
                    <w:sz w:val="18"/>
                    <w:szCs w:val="18"/>
                  </w:rPr>
                </w:pPr>
              </w:p>
            </w:tc>
          </w:tr>
          <w:tr w:rsidR="000302FB" w14:paraId="75B943D9" w14:textId="77777777">
            <w:tc>
              <w:tcPr>
                <w:tcW w:w="1554" w:type="dxa"/>
                <w:vMerge/>
                <w:vAlign w:val="center"/>
              </w:tcPr>
              <w:p w14:paraId="6B89786A" w14:textId="77777777" w:rsidR="000302FB" w:rsidRDefault="000302FB">
                <w:pPr>
                  <w:widowControl w:val="0"/>
                  <w:spacing w:line="276" w:lineRule="auto"/>
                  <w:rPr>
                    <w:rFonts w:ascii="Twentieth Century" w:eastAsia="Twentieth Century" w:hAnsi="Twentieth Century" w:cs="Twentieth Century"/>
                    <w:sz w:val="18"/>
                    <w:szCs w:val="18"/>
                  </w:rPr>
                </w:pPr>
              </w:p>
            </w:tc>
            <w:tc>
              <w:tcPr>
                <w:tcW w:w="1662" w:type="dxa"/>
                <w:vAlign w:val="center"/>
              </w:tcPr>
              <w:p w14:paraId="13DD7CA9"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Scuola Secondaria</w:t>
                </w:r>
              </w:p>
              <w:p w14:paraId="33042681"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Plesso di Calabritto</w:t>
                </w:r>
              </w:p>
              <w:p w14:paraId="4145E4CD"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(una) edizione</w:t>
                </w:r>
              </w:p>
            </w:tc>
            <w:tc>
              <w:tcPr>
                <w:tcW w:w="1741" w:type="dxa"/>
                <w:vAlign w:val="center"/>
              </w:tcPr>
              <w:p w14:paraId="31676052" w14:textId="77777777" w:rsidR="000302FB" w:rsidRDefault="002A6BBB">
                <w:pPr>
                  <w:tabs>
                    <w:tab w:val="left" w:pos="800"/>
                  </w:tabs>
                  <w:spacing w:before="9" w:line="245" w:lineRule="auto"/>
                  <w:ind w:left="132"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25 ore</w:t>
                </w:r>
              </w:p>
              <w:p w14:paraId="65E6E714"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Min. 9  Alunni </w:t>
                </w:r>
              </w:p>
              <w:p w14:paraId="663BDA6E" w14:textId="77777777" w:rsidR="000302FB" w:rsidRDefault="002A6BBB">
                <w:pPr>
                  <w:tabs>
                    <w:tab w:val="left" w:pos="800"/>
                  </w:tabs>
                  <w:spacing w:before="9" w:line="245" w:lineRule="auto"/>
                  <w:ind w:left="132"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1^ A, 2^A Scuola  Secondaria Calabritto</w:t>
                </w:r>
              </w:p>
            </w:tc>
            <w:tc>
              <w:tcPr>
                <w:tcW w:w="1220" w:type="dxa"/>
                <w:vAlign w:val="center"/>
              </w:tcPr>
              <w:p w14:paraId="2137AAF2"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 xml:space="preserve">Stem: </w:t>
                </w:r>
              </w:p>
              <w:p w14:paraId="6FA5B87D"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 xml:space="preserve">Che passione </w:t>
                </w:r>
              </w:p>
              <w:p w14:paraId="43A3848D"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5</w:t>
                </w:r>
              </w:p>
            </w:tc>
            <w:tc>
              <w:tcPr>
                <w:tcW w:w="916" w:type="dxa"/>
                <w:vAlign w:val="center"/>
              </w:tcPr>
              <w:p w14:paraId="7320F9D9"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Tutor</w:t>
                </w:r>
              </w:p>
            </w:tc>
            <w:tc>
              <w:tcPr>
                <w:tcW w:w="1064" w:type="dxa"/>
                <w:vAlign w:val="center"/>
              </w:tcPr>
              <w:p w14:paraId="531DF7DC"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Esperto</w:t>
                </w:r>
              </w:p>
            </w:tc>
            <w:tc>
              <w:tcPr>
                <w:tcW w:w="2281" w:type="dxa"/>
                <w:vMerge/>
              </w:tcPr>
              <w:p w14:paraId="3FBAA0D8" w14:textId="77777777" w:rsidR="000302FB" w:rsidRDefault="000302FB">
                <w:pPr>
                  <w:widowControl w:val="0"/>
                  <w:spacing w:line="276" w:lineRule="auto"/>
                  <w:rPr>
                    <w:rFonts w:ascii="Twentieth Century" w:eastAsia="Twentieth Century" w:hAnsi="Twentieth Century" w:cs="Twentieth Century"/>
                    <w:sz w:val="18"/>
                    <w:szCs w:val="18"/>
                  </w:rPr>
                </w:pPr>
              </w:p>
            </w:tc>
          </w:tr>
        </w:tbl>
      </w:sdtContent>
    </w:sdt>
    <w:p w14:paraId="5F6CE3AD" w14:textId="77777777" w:rsidR="000302FB" w:rsidRDefault="000302FB">
      <w:pPr>
        <w:spacing w:before="61" w:line="246" w:lineRule="auto"/>
        <w:rPr>
          <w:rFonts w:ascii="Twentieth Century" w:eastAsia="Twentieth Century" w:hAnsi="Twentieth Century" w:cs="Twentieth Century"/>
          <w:sz w:val="24"/>
          <w:szCs w:val="24"/>
        </w:rPr>
      </w:pPr>
    </w:p>
    <w:p w14:paraId="6F6749D3" w14:textId="77777777" w:rsidR="000302FB" w:rsidRDefault="000302FB">
      <w:pPr>
        <w:spacing w:before="61" w:line="246" w:lineRule="auto"/>
        <w:rPr>
          <w:rFonts w:ascii="Twentieth Century" w:eastAsia="Twentieth Century" w:hAnsi="Twentieth Century" w:cs="Twentieth Century"/>
          <w:sz w:val="24"/>
          <w:szCs w:val="24"/>
        </w:rPr>
      </w:pPr>
    </w:p>
    <w:p w14:paraId="688805A8" w14:textId="77777777" w:rsidR="000302FB" w:rsidRDefault="000302FB">
      <w:pPr>
        <w:spacing w:before="61" w:line="246" w:lineRule="auto"/>
        <w:rPr>
          <w:rFonts w:ascii="Twentieth Century" w:eastAsia="Twentieth Century" w:hAnsi="Twentieth Century" w:cs="Twentieth Century"/>
          <w:sz w:val="24"/>
          <w:szCs w:val="24"/>
        </w:rPr>
      </w:pPr>
    </w:p>
    <w:p w14:paraId="454DEE59" w14:textId="77777777" w:rsidR="000302FB" w:rsidRDefault="000302FB">
      <w:pPr>
        <w:spacing w:before="61" w:line="246" w:lineRule="auto"/>
        <w:rPr>
          <w:rFonts w:ascii="Twentieth Century" w:eastAsia="Twentieth Century" w:hAnsi="Twentieth Century" w:cs="Twentieth Century"/>
          <w:sz w:val="24"/>
          <w:szCs w:val="24"/>
        </w:rPr>
      </w:pPr>
    </w:p>
    <w:sdt>
      <w:sdtPr>
        <w:rPr>
          <w:sz w:val="20"/>
          <w:szCs w:val="20"/>
          <w:lang w:val="it-IT" w:eastAsia="it-IT"/>
        </w:rPr>
        <w:tag w:val="goog_rdk_1"/>
        <w:id w:val="1781907202"/>
        <w:lock w:val="contentLocked"/>
      </w:sdtPr>
      <w:sdtContent>
        <w:tbl>
          <w:tblPr>
            <w:tblStyle w:val="a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9"/>
            <w:gridCol w:w="1513"/>
            <w:gridCol w:w="1805"/>
            <w:gridCol w:w="1011"/>
            <w:gridCol w:w="822"/>
            <w:gridCol w:w="975"/>
            <w:gridCol w:w="2680"/>
          </w:tblGrid>
          <w:tr w:rsidR="000302FB" w14:paraId="615CFA62" w14:textId="77777777">
            <w:trPr>
              <w:trHeight w:val="1014"/>
            </w:trPr>
            <w:tc>
              <w:tcPr>
                <w:tcW w:w="10485" w:type="dxa"/>
                <w:gridSpan w:val="7"/>
              </w:tcPr>
              <w:p w14:paraId="59BDB0E2" w14:textId="77777777" w:rsidR="000302FB" w:rsidRDefault="002A6BBB">
                <w:pPr>
                  <w:spacing w:before="61" w:line="246" w:lineRule="auto"/>
                  <w:jc w:val="center"/>
                  <w:rPr>
                    <w:rFonts w:ascii="Twentieth Century" w:eastAsia="Twentieth Century" w:hAnsi="Twentieth Century" w:cs="Twentieth Century"/>
                    <w:b/>
                    <w:sz w:val="36"/>
                    <w:szCs w:val="36"/>
                  </w:rPr>
                </w:pPr>
                <w:r>
                  <w:rPr>
                    <w:rFonts w:ascii="Twentieth Century" w:eastAsia="Twentieth Century" w:hAnsi="Twentieth Century" w:cs="Twentieth Century"/>
                    <w:b/>
                    <w:sz w:val="36"/>
                    <w:szCs w:val="36"/>
                  </w:rPr>
                  <w:t>LINEA DI INTERVENTO  A</w:t>
                </w:r>
              </w:p>
              <w:p w14:paraId="5D37C529" w14:textId="77777777" w:rsidR="000302FB" w:rsidRDefault="002A6BBB">
                <w:pPr>
                  <w:spacing w:before="17"/>
                  <w:ind w:right="-31"/>
                  <w:jc w:val="center"/>
                  <w:rPr>
                    <w:rFonts w:ascii="Twentieth Century" w:eastAsia="Twentieth Century" w:hAnsi="Twentieth Century" w:cs="Twentieth Century"/>
                    <w:b/>
                    <w:sz w:val="32"/>
                    <w:szCs w:val="32"/>
                  </w:rPr>
                </w:pPr>
                <w:r>
                  <w:rPr>
                    <w:rFonts w:ascii="Twentieth Century" w:eastAsia="Twentieth Century" w:hAnsi="Twentieth Century" w:cs="Twentieth Century"/>
                    <w:b/>
                    <w:sz w:val="32"/>
                    <w:szCs w:val="32"/>
                  </w:rPr>
                  <w:t>Percorsi di formazione per il potenziamento delle</w:t>
                </w:r>
              </w:p>
              <w:p w14:paraId="3F93A7C9" w14:textId="77777777" w:rsidR="000302FB" w:rsidRDefault="002A6BBB">
                <w:pPr>
                  <w:spacing w:before="17"/>
                  <w:ind w:right="-31"/>
                  <w:jc w:val="center"/>
                  <w:rPr>
                    <w:rFonts w:ascii="Twentieth Century" w:eastAsia="Twentieth Century" w:hAnsi="Twentieth Century" w:cs="Twentieth Century"/>
                    <w:b/>
                    <w:sz w:val="32"/>
                    <w:szCs w:val="32"/>
                  </w:rPr>
                </w:pPr>
                <w:r>
                  <w:rPr>
                    <w:rFonts w:ascii="Twentieth Century" w:eastAsia="Twentieth Century" w:hAnsi="Twentieth Century" w:cs="Twentieth Century"/>
                    <w:b/>
                    <w:sz w:val="32"/>
                    <w:szCs w:val="32"/>
                  </w:rPr>
                  <w:lastRenderedPageBreak/>
                  <w:t>competenze linguistiche degli studenti</w:t>
                </w:r>
              </w:p>
              <w:p w14:paraId="1E98A775" w14:textId="77777777" w:rsidR="000302FB" w:rsidRDefault="002A6BBB">
                <w:pPr>
                  <w:spacing w:before="17"/>
                  <w:ind w:right="-31"/>
                  <w:jc w:val="center"/>
                  <w:rPr>
                    <w:rFonts w:ascii="Twentieth Century" w:eastAsia="Twentieth Century" w:hAnsi="Twentieth Century" w:cs="Twentieth Century"/>
                    <w:b/>
                    <w:sz w:val="40"/>
                    <w:szCs w:val="40"/>
                  </w:rPr>
                </w:pPr>
                <w:r>
                  <w:rPr>
                    <w:rFonts w:ascii="Twentieth Century" w:eastAsia="Twentieth Century" w:hAnsi="Twentieth Century" w:cs="Twentieth Century"/>
                    <w:b/>
                    <w:i/>
                    <w:sz w:val="32"/>
                    <w:szCs w:val="32"/>
                  </w:rPr>
                  <w:t>Periodo di realizzazione da novembre 2024 ad aprile 2025</w:t>
                </w:r>
              </w:p>
            </w:tc>
          </w:tr>
          <w:tr w:rsidR="000302FB" w14:paraId="23328815" w14:textId="77777777">
            <w:tc>
              <w:tcPr>
                <w:tcW w:w="1679" w:type="dxa"/>
                <w:vAlign w:val="center"/>
              </w:tcPr>
              <w:p w14:paraId="46FE7B5C"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lastRenderedPageBreak/>
                  <w:t>Obiettivo</w:t>
                </w:r>
              </w:p>
            </w:tc>
            <w:tc>
              <w:tcPr>
                <w:tcW w:w="1513" w:type="dxa"/>
                <w:vAlign w:val="center"/>
              </w:tcPr>
              <w:p w14:paraId="2BCF58A2"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Numero Edizioni      per ordine di scuola</w:t>
                </w:r>
              </w:p>
            </w:tc>
            <w:tc>
              <w:tcPr>
                <w:tcW w:w="1805" w:type="dxa"/>
                <w:vAlign w:val="center"/>
              </w:tcPr>
              <w:p w14:paraId="4C87FB05"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Durata</w:t>
                </w:r>
                <w:r>
                  <w:rPr>
                    <w:rFonts w:ascii="Twentieth Century" w:eastAsia="Twentieth Century" w:hAnsi="Twentieth Century" w:cs="Twentieth Century"/>
                    <w:sz w:val="18"/>
                    <w:szCs w:val="18"/>
                  </w:rPr>
                  <w:t xml:space="preserve"> </w:t>
                </w:r>
                <w:r>
                  <w:rPr>
                    <w:rFonts w:ascii="Twentieth Century" w:eastAsia="Twentieth Century" w:hAnsi="Twentieth Century" w:cs="Twentieth Century"/>
                    <w:b/>
                    <w:sz w:val="18"/>
                    <w:szCs w:val="18"/>
                  </w:rPr>
                  <w:t>di     ogni edizione / Destinatari</w:t>
                </w:r>
              </w:p>
            </w:tc>
            <w:tc>
              <w:tcPr>
                <w:tcW w:w="1011" w:type="dxa"/>
                <w:vAlign w:val="center"/>
              </w:tcPr>
              <w:p w14:paraId="17B5C330"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Titolo</w:t>
                </w:r>
              </w:p>
            </w:tc>
            <w:tc>
              <w:tcPr>
                <w:tcW w:w="1797" w:type="dxa"/>
                <w:gridSpan w:val="2"/>
                <w:vAlign w:val="center"/>
              </w:tcPr>
              <w:p w14:paraId="330DD025"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Figure previste</w:t>
                </w:r>
              </w:p>
            </w:tc>
            <w:tc>
              <w:tcPr>
                <w:tcW w:w="2680" w:type="dxa"/>
              </w:tcPr>
              <w:p w14:paraId="33F6EEC3"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Argomenti</w:t>
                </w:r>
              </w:p>
            </w:tc>
          </w:tr>
          <w:tr w:rsidR="000302FB" w14:paraId="54D80882" w14:textId="77777777">
            <w:trPr>
              <w:trHeight w:val="1201"/>
            </w:trPr>
            <w:tc>
              <w:tcPr>
                <w:tcW w:w="1679" w:type="dxa"/>
                <w:vMerge w:val="restart"/>
                <w:vAlign w:val="center"/>
              </w:tcPr>
              <w:p w14:paraId="649B4DEA"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Reading, Writing, Listening e Speaking La finalità del corso sarà preparare gli alunni a :              </w:t>
                </w:r>
              </w:p>
              <w:p w14:paraId="3509045E"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 comprendere e usare frasi ed espressioni di base </w:t>
                </w:r>
              </w:p>
              <w:p w14:paraId="35F95561"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 presentarsi e rispondere a domande di base su informazioni personali                          • interagire con anglofoni che parlano in maniera lenta e chiara            • scrivere appunti brevi e semplici. </w:t>
                </w:r>
              </w:p>
              <w:p w14:paraId="394D2BCD"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 comunicare in situazioni semplici. </w:t>
                </w:r>
              </w:p>
              <w:p w14:paraId="60962ED6"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 comprendere l'inglese scritto di base </w:t>
                </w:r>
              </w:p>
              <w:p w14:paraId="7C8FC000"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 comunicare in situazioni familiari </w:t>
                </w:r>
              </w:p>
              <w:p w14:paraId="31C5AE4C"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lastRenderedPageBreak/>
                  <w:t>• comprendere brevi avvisi e semplici istruzioni orali.</w:t>
                </w:r>
              </w:p>
            </w:tc>
            <w:tc>
              <w:tcPr>
                <w:tcW w:w="1513" w:type="dxa"/>
                <w:vMerge w:val="restart"/>
                <w:vAlign w:val="center"/>
              </w:tcPr>
              <w:p w14:paraId="07BC5B7A"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lastRenderedPageBreak/>
                  <w:t>Scuola Primaria</w:t>
                </w:r>
              </w:p>
              <w:p w14:paraId="600DFDD5"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Plessi di  </w:t>
                </w:r>
              </w:p>
              <w:p w14:paraId="13CFBC28"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Caposele e di Calabritto</w:t>
                </w:r>
              </w:p>
              <w:p w14:paraId="237213F7"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3 (tre) edizioni</w:t>
                </w:r>
              </w:p>
            </w:tc>
            <w:tc>
              <w:tcPr>
                <w:tcW w:w="1805" w:type="dxa"/>
                <w:vAlign w:val="center"/>
              </w:tcPr>
              <w:p w14:paraId="6A749E81"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10 ore</w:t>
                </w:r>
              </w:p>
              <w:p w14:paraId="16F1A869"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Min. 9 Alunni </w:t>
                </w:r>
              </w:p>
              <w:p w14:paraId="4FD68D0D"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Classe 5^A </w:t>
                </w:r>
              </w:p>
              <w:p w14:paraId="74EDFB72"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Scuola Primaria Caposele</w:t>
                </w:r>
              </w:p>
              <w:p w14:paraId="68D42871" w14:textId="77777777" w:rsidR="000302FB" w:rsidRDefault="000302FB">
                <w:pPr>
                  <w:spacing w:before="61" w:line="246" w:lineRule="auto"/>
                  <w:jc w:val="center"/>
                  <w:rPr>
                    <w:rFonts w:ascii="Twentieth Century" w:eastAsia="Twentieth Century" w:hAnsi="Twentieth Century" w:cs="Twentieth Century"/>
                    <w:sz w:val="18"/>
                    <w:szCs w:val="18"/>
                  </w:rPr>
                </w:pPr>
              </w:p>
            </w:tc>
            <w:tc>
              <w:tcPr>
                <w:tcW w:w="1011" w:type="dxa"/>
                <w:vAlign w:val="center"/>
              </w:tcPr>
              <w:p w14:paraId="2E2063C6" w14:textId="77777777" w:rsidR="000302FB" w:rsidRDefault="002A6BBB">
                <w:pPr>
                  <w:spacing w:line="244" w:lineRule="auto"/>
                  <w:ind w:left="73"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English for future</w:t>
                </w:r>
              </w:p>
              <w:p w14:paraId="2BA06BE9" w14:textId="77777777" w:rsidR="000302FB" w:rsidRDefault="002A6BBB">
                <w:pPr>
                  <w:spacing w:line="244" w:lineRule="auto"/>
                  <w:ind w:left="73"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 1</w:t>
                </w:r>
              </w:p>
            </w:tc>
            <w:tc>
              <w:tcPr>
                <w:tcW w:w="822" w:type="dxa"/>
                <w:vAlign w:val="center"/>
              </w:tcPr>
              <w:p w14:paraId="4458A056"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Tutor</w:t>
                </w:r>
              </w:p>
            </w:tc>
            <w:tc>
              <w:tcPr>
                <w:tcW w:w="975" w:type="dxa"/>
                <w:vAlign w:val="center"/>
              </w:tcPr>
              <w:p w14:paraId="170BE327"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Esperto</w:t>
                </w:r>
              </w:p>
            </w:tc>
            <w:tc>
              <w:tcPr>
                <w:tcW w:w="2680" w:type="dxa"/>
                <w:vMerge w:val="restart"/>
              </w:tcPr>
              <w:p w14:paraId="3E1615D3"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t>1. I percorsi formativi mirano a sviluppare le competenze linguistiche  per gli alunni della scuola primaria nelle aree di lettura, scrittura, ascolto e conversazione. Lo scopo è preparare gli alunni a:</w:t>
                </w:r>
              </w:p>
              <w:p w14:paraId="70502481"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t>• comprendere e utilizzare frasi ed espressioni di base;</w:t>
                </w:r>
              </w:p>
              <w:p w14:paraId="4D95556F"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t>. presentarsi e rispondere a domande su informazioni personali;</w:t>
                </w:r>
              </w:p>
              <w:p w14:paraId="74FB64CE"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t>• interagire con interlocutori anglofoni in modo semplice e chiaro;</w:t>
                </w:r>
              </w:p>
              <w:p w14:paraId="6B5718BC"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t>• scrivere brevi note su date, luoghi e tempi;</w:t>
                </w:r>
              </w:p>
              <w:p w14:paraId="075CE5B4"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t>• comunicare in situazioni quotidiane;</w:t>
                </w:r>
              </w:p>
              <w:p w14:paraId="11E4D22E"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lastRenderedPageBreak/>
                  <w:t>• migliorare la comprensione dell’inglese scritto e parlato.</w:t>
                </w:r>
              </w:p>
              <w:p w14:paraId="125FF380"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rPr>
                  <w:t>Al termine del percorso, gli alunni dovranno affrontare un esame d</w:t>
                </w:r>
                <w:r>
                  <w:rPr>
                    <w:rFonts w:ascii="Twentieth Century" w:eastAsia="Twentieth Century" w:hAnsi="Twentieth Century" w:cs="Twentieth Century"/>
                    <w:sz w:val="18"/>
                    <w:szCs w:val="18"/>
                  </w:rPr>
                  <w:t>i 60 minuti (25 mn per il Listening, 30 mn per il Reading and Writing, 5-7 mn per lo Speaking). Questo esame li aiuterà a prepararsi per la certificazione di livello Pre- A1(Starters) del QCER.</w:t>
                </w:r>
              </w:p>
              <w:p w14:paraId="060D1F3D"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t xml:space="preserve"> I percorsi formativi mirano a sviluppare le competenze linguistiche  per i ragazzi della scuola secondaria di primo grado nelle aree di lettura, scrittura, ascolto e conversazione con test ed attività divertenti e stimolanti allo scopo di:</w:t>
                </w:r>
              </w:p>
              <w:p w14:paraId="4074214E"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t>. comprendere e usare frasi ed espressioni di base;</w:t>
                </w:r>
              </w:p>
              <w:p w14:paraId="422E8560"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t>. presentarsi e rispondere a domande di base su informazioni personali;</w:t>
                </w:r>
              </w:p>
              <w:p w14:paraId="0DBF9E20"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t>. interagire con anglofoni che parlano in maniera lenta e chiara;</w:t>
                </w:r>
              </w:p>
              <w:p w14:paraId="0B21FAD5"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t>. scrivere appunti brevi e semplici;</w:t>
                </w:r>
              </w:p>
              <w:p w14:paraId="31A0829D"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t>. comprendere l inglese scritto di base;</w:t>
                </w:r>
              </w:p>
              <w:p w14:paraId="75BF9494" w14:textId="77777777" w:rsidR="000302FB" w:rsidRDefault="002A6BBB">
                <w:pPr>
                  <w:spacing w:before="61" w:line="246" w:lineRule="auto"/>
                  <w:rPr>
                    <w:rFonts w:ascii="Twentieth Century" w:eastAsia="Twentieth Century" w:hAnsi="Twentieth Century" w:cs="Twentieth Century"/>
                  </w:rPr>
                </w:pPr>
                <w:r>
                  <w:rPr>
                    <w:rFonts w:ascii="Twentieth Century" w:eastAsia="Twentieth Century" w:hAnsi="Twentieth Century" w:cs="Twentieth Century"/>
                  </w:rPr>
                  <w:lastRenderedPageBreak/>
                  <w:t>. comunicare in situazioni familiari;</w:t>
                </w:r>
              </w:p>
              <w:p w14:paraId="51B3DFE9"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rPr>
                  <w:t>. comprendere brevi avvisi e semplici istruzioni orali</w:t>
                </w:r>
                <w:r>
                  <w:rPr>
                    <w:rFonts w:ascii="Twentieth Century" w:eastAsia="Twentieth Century" w:hAnsi="Twentieth Century" w:cs="Twentieth Century"/>
                    <w:sz w:val="18"/>
                    <w:szCs w:val="18"/>
                  </w:rPr>
                  <w:t>.</w:t>
                </w:r>
              </w:p>
              <w:p w14:paraId="7CA1C814"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 Al termine del percorso, gli alunni dovranno affrontare un esame di 75 minuti (25 mn per il Listening, 40 mn per il Reading and Writing, 7-10 mn per lo Speaking). Questo esame li aiuterà a prepararsi per la certificazione di livello A2 del QCER dimostrando di saper comunicare in inglese in semplici situazioni quotidiane.</w:t>
                </w:r>
              </w:p>
              <w:p w14:paraId="6585B0AF" w14:textId="77777777" w:rsidR="000302FB" w:rsidRDefault="000302FB">
                <w:pPr>
                  <w:spacing w:before="61" w:line="246" w:lineRule="auto"/>
                  <w:rPr>
                    <w:rFonts w:ascii="Twentieth Century" w:eastAsia="Twentieth Century" w:hAnsi="Twentieth Century" w:cs="Twentieth Century"/>
                    <w:sz w:val="18"/>
                    <w:szCs w:val="18"/>
                  </w:rPr>
                </w:pPr>
              </w:p>
            </w:tc>
          </w:tr>
          <w:tr w:rsidR="000302FB" w14:paraId="4369AC0B" w14:textId="77777777">
            <w:trPr>
              <w:trHeight w:val="1201"/>
            </w:trPr>
            <w:tc>
              <w:tcPr>
                <w:tcW w:w="1679" w:type="dxa"/>
                <w:vMerge/>
                <w:vAlign w:val="center"/>
              </w:tcPr>
              <w:p w14:paraId="7ECB4262" w14:textId="77777777" w:rsidR="000302FB" w:rsidRDefault="000302FB">
                <w:pPr>
                  <w:widowControl w:val="0"/>
                  <w:rPr>
                    <w:rFonts w:ascii="Twentieth Century" w:eastAsia="Twentieth Century" w:hAnsi="Twentieth Century" w:cs="Twentieth Century"/>
                    <w:sz w:val="18"/>
                    <w:szCs w:val="18"/>
                  </w:rPr>
                </w:pPr>
              </w:p>
            </w:tc>
            <w:tc>
              <w:tcPr>
                <w:tcW w:w="1513" w:type="dxa"/>
                <w:vMerge/>
                <w:vAlign w:val="center"/>
              </w:tcPr>
              <w:p w14:paraId="56BE9DAA" w14:textId="77777777" w:rsidR="000302FB" w:rsidRDefault="000302FB">
                <w:pPr>
                  <w:widowControl w:val="0"/>
                  <w:spacing w:line="276" w:lineRule="auto"/>
                  <w:rPr>
                    <w:rFonts w:ascii="Twentieth Century" w:eastAsia="Twentieth Century" w:hAnsi="Twentieth Century" w:cs="Twentieth Century"/>
                    <w:sz w:val="18"/>
                    <w:szCs w:val="18"/>
                  </w:rPr>
                </w:pPr>
              </w:p>
            </w:tc>
            <w:tc>
              <w:tcPr>
                <w:tcW w:w="1805" w:type="dxa"/>
                <w:vAlign w:val="center"/>
              </w:tcPr>
              <w:p w14:paraId="69B36A88"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10 ore</w:t>
                </w:r>
              </w:p>
              <w:p w14:paraId="230AD334"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Min. 9 Alunni </w:t>
                </w:r>
              </w:p>
              <w:p w14:paraId="715525AA"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Classe 5^ B  </w:t>
                </w:r>
              </w:p>
              <w:p w14:paraId="6A92D84D"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Scuola Primaria</w:t>
                </w:r>
              </w:p>
              <w:p w14:paraId="1E80F165"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Caposele</w:t>
                </w:r>
              </w:p>
            </w:tc>
            <w:tc>
              <w:tcPr>
                <w:tcW w:w="1011" w:type="dxa"/>
                <w:vAlign w:val="center"/>
              </w:tcPr>
              <w:p w14:paraId="53B966FD" w14:textId="77777777" w:rsidR="000302FB" w:rsidRDefault="002A6BBB">
                <w:pPr>
                  <w:spacing w:line="244" w:lineRule="auto"/>
                  <w:ind w:left="73"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English for future</w:t>
                </w:r>
              </w:p>
              <w:p w14:paraId="0AB0D3B3"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sz w:val="18"/>
                    <w:szCs w:val="18"/>
                  </w:rPr>
                  <w:t xml:space="preserve"> 2</w:t>
                </w:r>
              </w:p>
            </w:tc>
            <w:tc>
              <w:tcPr>
                <w:tcW w:w="822" w:type="dxa"/>
                <w:vAlign w:val="center"/>
              </w:tcPr>
              <w:p w14:paraId="3CB6410F"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Tutor</w:t>
                </w:r>
              </w:p>
            </w:tc>
            <w:tc>
              <w:tcPr>
                <w:tcW w:w="975" w:type="dxa"/>
                <w:vAlign w:val="center"/>
              </w:tcPr>
              <w:p w14:paraId="36EABDC8"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Esperto</w:t>
                </w:r>
              </w:p>
            </w:tc>
            <w:tc>
              <w:tcPr>
                <w:tcW w:w="2680" w:type="dxa"/>
                <w:vMerge/>
              </w:tcPr>
              <w:p w14:paraId="667F799F" w14:textId="77777777" w:rsidR="000302FB" w:rsidRDefault="000302FB">
                <w:pPr>
                  <w:widowControl w:val="0"/>
                  <w:rPr>
                    <w:rFonts w:ascii="Twentieth Century" w:eastAsia="Twentieth Century" w:hAnsi="Twentieth Century" w:cs="Twentieth Century"/>
                    <w:sz w:val="18"/>
                    <w:szCs w:val="18"/>
                  </w:rPr>
                </w:pPr>
              </w:p>
            </w:tc>
          </w:tr>
          <w:tr w:rsidR="000302FB" w14:paraId="0CC64303" w14:textId="77777777">
            <w:trPr>
              <w:trHeight w:val="1680"/>
            </w:trPr>
            <w:tc>
              <w:tcPr>
                <w:tcW w:w="1679" w:type="dxa"/>
                <w:vMerge/>
                <w:vAlign w:val="center"/>
              </w:tcPr>
              <w:p w14:paraId="47F9EF52" w14:textId="77777777" w:rsidR="000302FB" w:rsidRDefault="000302FB">
                <w:pPr>
                  <w:widowControl w:val="0"/>
                  <w:rPr>
                    <w:rFonts w:ascii="Twentieth Century" w:eastAsia="Twentieth Century" w:hAnsi="Twentieth Century" w:cs="Twentieth Century"/>
                    <w:sz w:val="18"/>
                    <w:szCs w:val="18"/>
                  </w:rPr>
                </w:pPr>
              </w:p>
            </w:tc>
            <w:tc>
              <w:tcPr>
                <w:tcW w:w="1513" w:type="dxa"/>
                <w:vMerge/>
                <w:vAlign w:val="center"/>
              </w:tcPr>
              <w:p w14:paraId="5A5F0803" w14:textId="77777777" w:rsidR="000302FB" w:rsidRDefault="000302FB">
                <w:pPr>
                  <w:widowControl w:val="0"/>
                  <w:spacing w:line="276" w:lineRule="auto"/>
                  <w:rPr>
                    <w:rFonts w:ascii="Twentieth Century" w:eastAsia="Twentieth Century" w:hAnsi="Twentieth Century" w:cs="Twentieth Century"/>
                    <w:sz w:val="18"/>
                    <w:szCs w:val="18"/>
                  </w:rPr>
                </w:pPr>
              </w:p>
            </w:tc>
            <w:tc>
              <w:tcPr>
                <w:tcW w:w="1805" w:type="dxa"/>
                <w:vAlign w:val="center"/>
              </w:tcPr>
              <w:p w14:paraId="0AC33229"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10 ore</w:t>
                </w:r>
              </w:p>
              <w:p w14:paraId="7D6804EA"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Min. 9 Alunni </w:t>
                </w:r>
              </w:p>
              <w:p w14:paraId="1A9183CA"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Classe 5^ A  </w:t>
                </w:r>
              </w:p>
              <w:p w14:paraId="5B799CBF"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Scuola Primaria</w:t>
                </w:r>
              </w:p>
              <w:p w14:paraId="637F2659"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Calabritto</w:t>
                </w:r>
              </w:p>
              <w:p w14:paraId="1FEF11CE" w14:textId="77777777" w:rsidR="000302FB" w:rsidRDefault="000302FB">
                <w:pPr>
                  <w:spacing w:before="61" w:line="246" w:lineRule="auto"/>
                  <w:jc w:val="center"/>
                  <w:rPr>
                    <w:rFonts w:ascii="Twentieth Century" w:eastAsia="Twentieth Century" w:hAnsi="Twentieth Century" w:cs="Twentieth Century"/>
                    <w:sz w:val="18"/>
                    <w:szCs w:val="18"/>
                  </w:rPr>
                </w:pPr>
              </w:p>
            </w:tc>
            <w:tc>
              <w:tcPr>
                <w:tcW w:w="1011" w:type="dxa"/>
                <w:vAlign w:val="center"/>
              </w:tcPr>
              <w:p w14:paraId="318ACDC6" w14:textId="77777777" w:rsidR="000302FB" w:rsidRDefault="002A6BBB">
                <w:pPr>
                  <w:spacing w:line="244" w:lineRule="auto"/>
                  <w:ind w:left="73"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English for future</w:t>
                </w:r>
              </w:p>
              <w:p w14:paraId="3504F8C7"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sz w:val="18"/>
                    <w:szCs w:val="18"/>
                  </w:rPr>
                  <w:t xml:space="preserve"> 3</w:t>
                </w:r>
              </w:p>
            </w:tc>
            <w:tc>
              <w:tcPr>
                <w:tcW w:w="822" w:type="dxa"/>
                <w:vAlign w:val="center"/>
              </w:tcPr>
              <w:p w14:paraId="1AC8A796"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Tutor</w:t>
                </w:r>
              </w:p>
            </w:tc>
            <w:tc>
              <w:tcPr>
                <w:tcW w:w="975" w:type="dxa"/>
                <w:vAlign w:val="center"/>
              </w:tcPr>
              <w:p w14:paraId="1ED1EF4D"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Esperto</w:t>
                </w:r>
              </w:p>
            </w:tc>
            <w:tc>
              <w:tcPr>
                <w:tcW w:w="2680" w:type="dxa"/>
                <w:vMerge/>
              </w:tcPr>
              <w:p w14:paraId="76D60D39" w14:textId="77777777" w:rsidR="000302FB" w:rsidRDefault="000302FB">
                <w:pPr>
                  <w:widowControl w:val="0"/>
                  <w:rPr>
                    <w:rFonts w:ascii="Twentieth Century" w:eastAsia="Twentieth Century" w:hAnsi="Twentieth Century" w:cs="Twentieth Century"/>
                    <w:sz w:val="18"/>
                    <w:szCs w:val="18"/>
                  </w:rPr>
                </w:pPr>
              </w:p>
            </w:tc>
          </w:tr>
          <w:tr w:rsidR="000302FB" w14:paraId="663FE673" w14:textId="77777777">
            <w:trPr>
              <w:trHeight w:val="1201"/>
            </w:trPr>
            <w:tc>
              <w:tcPr>
                <w:tcW w:w="1679" w:type="dxa"/>
                <w:vMerge/>
                <w:vAlign w:val="center"/>
              </w:tcPr>
              <w:p w14:paraId="2D0594F2" w14:textId="77777777" w:rsidR="000302FB" w:rsidRDefault="000302FB">
                <w:pPr>
                  <w:widowControl w:val="0"/>
                  <w:rPr>
                    <w:rFonts w:ascii="Twentieth Century" w:eastAsia="Twentieth Century" w:hAnsi="Twentieth Century" w:cs="Twentieth Century"/>
                    <w:sz w:val="18"/>
                    <w:szCs w:val="18"/>
                  </w:rPr>
                </w:pPr>
              </w:p>
            </w:tc>
            <w:tc>
              <w:tcPr>
                <w:tcW w:w="1513" w:type="dxa"/>
                <w:vAlign w:val="center"/>
              </w:tcPr>
              <w:p w14:paraId="4A2FCCFF"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Scuola Secondaria di I Grado</w:t>
                </w:r>
              </w:p>
              <w:p w14:paraId="26D83E9C"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Plesso di </w:t>
                </w:r>
              </w:p>
              <w:p w14:paraId="50E6B6B2"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Caposele</w:t>
                </w:r>
              </w:p>
              <w:p w14:paraId="3DFBA434"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(una) edizioni</w:t>
                </w:r>
              </w:p>
            </w:tc>
            <w:tc>
              <w:tcPr>
                <w:tcW w:w="1805" w:type="dxa"/>
                <w:vAlign w:val="center"/>
              </w:tcPr>
              <w:p w14:paraId="79D73B0D"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10 ore</w:t>
                </w:r>
              </w:p>
              <w:p w14:paraId="51014B98"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Min. 9 Alunni </w:t>
                </w:r>
              </w:p>
              <w:p w14:paraId="39BDF962"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Classi 1^A - 1^ B</w:t>
                </w:r>
              </w:p>
              <w:p w14:paraId="48150569"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Scuola Secondaria di I Grado - </w:t>
                </w:r>
              </w:p>
              <w:p w14:paraId="697D5AB1"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Caposele</w:t>
                </w:r>
              </w:p>
              <w:p w14:paraId="090D386F" w14:textId="77777777" w:rsidR="000302FB" w:rsidRDefault="000302FB">
                <w:pPr>
                  <w:spacing w:before="61" w:line="246" w:lineRule="auto"/>
                  <w:jc w:val="center"/>
                  <w:rPr>
                    <w:rFonts w:ascii="Twentieth Century" w:eastAsia="Twentieth Century" w:hAnsi="Twentieth Century" w:cs="Twentieth Century"/>
                    <w:sz w:val="18"/>
                    <w:szCs w:val="18"/>
                  </w:rPr>
                </w:pPr>
              </w:p>
            </w:tc>
            <w:tc>
              <w:tcPr>
                <w:tcW w:w="1011" w:type="dxa"/>
                <w:vAlign w:val="center"/>
              </w:tcPr>
              <w:p w14:paraId="5B3A9EAA" w14:textId="77777777" w:rsidR="000302FB" w:rsidRDefault="002A6BBB">
                <w:pPr>
                  <w:spacing w:line="244" w:lineRule="auto"/>
                  <w:ind w:left="73"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English for future</w:t>
                </w:r>
              </w:p>
              <w:p w14:paraId="72E5BD44"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sz w:val="18"/>
                    <w:szCs w:val="18"/>
                  </w:rPr>
                  <w:t xml:space="preserve"> 4</w:t>
                </w:r>
              </w:p>
            </w:tc>
            <w:tc>
              <w:tcPr>
                <w:tcW w:w="822" w:type="dxa"/>
                <w:vAlign w:val="center"/>
              </w:tcPr>
              <w:p w14:paraId="729ACDEA"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Tutor</w:t>
                </w:r>
              </w:p>
            </w:tc>
            <w:tc>
              <w:tcPr>
                <w:tcW w:w="975" w:type="dxa"/>
                <w:vAlign w:val="center"/>
              </w:tcPr>
              <w:p w14:paraId="37DA7FB9"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Esperto</w:t>
                </w:r>
              </w:p>
            </w:tc>
            <w:tc>
              <w:tcPr>
                <w:tcW w:w="2680" w:type="dxa"/>
                <w:vMerge/>
              </w:tcPr>
              <w:p w14:paraId="54629D78" w14:textId="77777777" w:rsidR="000302FB" w:rsidRDefault="000302FB">
                <w:pPr>
                  <w:widowControl w:val="0"/>
                  <w:rPr>
                    <w:rFonts w:ascii="Twentieth Century" w:eastAsia="Twentieth Century" w:hAnsi="Twentieth Century" w:cs="Twentieth Century"/>
                    <w:sz w:val="18"/>
                    <w:szCs w:val="18"/>
                  </w:rPr>
                </w:pPr>
              </w:p>
            </w:tc>
          </w:tr>
          <w:tr w:rsidR="000302FB" w14:paraId="0905F772" w14:textId="77777777">
            <w:trPr>
              <w:trHeight w:val="1201"/>
            </w:trPr>
            <w:tc>
              <w:tcPr>
                <w:tcW w:w="1679" w:type="dxa"/>
                <w:vMerge/>
                <w:vAlign w:val="center"/>
              </w:tcPr>
              <w:p w14:paraId="3C78AC29" w14:textId="77777777" w:rsidR="000302FB" w:rsidRDefault="000302FB">
                <w:pPr>
                  <w:widowControl w:val="0"/>
                  <w:rPr>
                    <w:rFonts w:ascii="Twentieth Century" w:eastAsia="Twentieth Century" w:hAnsi="Twentieth Century" w:cs="Twentieth Century"/>
                    <w:sz w:val="18"/>
                    <w:szCs w:val="18"/>
                  </w:rPr>
                </w:pPr>
              </w:p>
            </w:tc>
            <w:tc>
              <w:tcPr>
                <w:tcW w:w="1513" w:type="dxa"/>
                <w:vAlign w:val="center"/>
              </w:tcPr>
              <w:p w14:paraId="7C716753"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Scuola Secondaria di I Grado</w:t>
                </w:r>
              </w:p>
              <w:p w14:paraId="2595D177"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Plesso di </w:t>
                </w:r>
              </w:p>
              <w:p w14:paraId="7F9194DF"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Caposele</w:t>
                </w:r>
              </w:p>
              <w:p w14:paraId="0F093CA1"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(una) edizioni</w:t>
                </w:r>
              </w:p>
            </w:tc>
            <w:tc>
              <w:tcPr>
                <w:tcW w:w="1805" w:type="dxa"/>
                <w:vAlign w:val="center"/>
              </w:tcPr>
              <w:p w14:paraId="7067ABA6"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10 ore</w:t>
                </w:r>
              </w:p>
              <w:p w14:paraId="5431043A"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Min. 9 Alunni </w:t>
                </w:r>
              </w:p>
              <w:p w14:paraId="777C07E6"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Classi 2^A - 2^ B</w:t>
                </w:r>
              </w:p>
              <w:p w14:paraId="6C47F2CB"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Scuola Secondaria di I Grado - </w:t>
                </w:r>
              </w:p>
              <w:p w14:paraId="1F3A59D9"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Caposele</w:t>
                </w:r>
              </w:p>
              <w:p w14:paraId="1C95964D" w14:textId="77777777" w:rsidR="000302FB" w:rsidRDefault="000302FB">
                <w:pPr>
                  <w:spacing w:before="61" w:line="246" w:lineRule="auto"/>
                  <w:jc w:val="center"/>
                  <w:rPr>
                    <w:rFonts w:ascii="Twentieth Century" w:eastAsia="Twentieth Century" w:hAnsi="Twentieth Century" w:cs="Twentieth Century"/>
                    <w:sz w:val="18"/>
                    <w:szCs w:val="18"/>
                  </w:rPr>
                </w:pPr>
              </w:p>
            </w:tc>
            <w:tc>
              <w:tcPr>
                <w:tcW w:w="1011" w:type="dxa"/>
                <w:vAlign w:val="center"/>
              </w:tcPr>
              <w:p w14:paraId="31B3D1DA" w14:textId="77777777" w:rsidR="000302FB" w:rsidRDefault="002A6BBB">
                <w:pPr>
                  <w:spacing w:line="244" w:lineRule="auto"/>
                  <w:ind w:left="73"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English for future</w:t>
                </w:r>
              </w:p>
              <w:p w14:paraId="5A8675C8"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sz w:val="18"/>
                    <w:szCs w:val="18"/>
                  </w:rPr>
                  <w:t xml:space="preserve"> 5</w:t>
                </w:r>
              </w:p>
            </w:tc>
            <w:tc>
              <w:tcPr>
                <w:tcW w:w="822" w:type="dxa"/>
                <w:vAlign w:val="center"/>
              </w:tcPr>
              <w:p w14:paraId="73614E79"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Tutor</w:t>
                </w:r>
              </w:p>
            </w:tc>
            <w:tc>
              <w:tcPr>
                <w:tcW w:w="975" w:type="dxa"/>
                <w:vAlign w:val="center"/>
              </w:tcPr>
              <w:p w14:paraId="770C6978"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Esperto</w:t>
                </w:r>
              </w:p>
            </w:tc>
            <w:tc>
              <w:tcPr>
                <w:tcW w:w="2680" w:type="dxa"/>
                <w:vMerge/>
              </w:tcPr>
              <w:p w14:paraId="323727FE" w14:textId="77777777" w:rsidR="000302FB" w:rsidRDefault="000302FB">
                <w:pPr>
                  <w:widowControl w:val="0"/>
                  <w:rPr>
                    <w:rFonts w:ascii="Twentieth Century" w:eastAsia="Twentieth Century" w:hAnsi="Twentieth Century" w:cs="Twentieth Century"/>
                    <w:sz w:val="18"/>
                    <w:szCs w:val="18"/>
                  </w:rPr>
                </w:pPr>
              </w:p>
            </w:tc>
          </w:tr>
          <w:tr w:rsidR="000302FB" w14:paraId="403BDA3C" w14:textId="77777777">
            <w:trPr>
              <w:trHeight w:val="1201"/>
            </w:trPr>
            <w:tc>
              <w:tcPr>
                <w:tcW w:w="1679" w:type="dxa"/>
                <w:vMerge/>
                <w:vAlign w:val="center"/>
              </w:tcPr>
              <w:p w14:paraId="44F27E6C" w14:textId="77777777" w:rsidR="000302FB" w:rsidRDefault="000302FB">
                <w:pPr>
                  <w:widowControl w:val="0"/>
                  <w:rPr>
                    <w:rFonts w:ascii="Twentieth Century" w:eastAsia="Twentieth Century" w:hAnsi="Twentieth Century" w:cs="Twentieth Century"/>
                    <w:sz w:val="18"/>
                    <w:szCs w:val="18"/>
                  </w:rPr>
                </w:pPr>
              </w:p>
            </w:tc>
            <w:tc>
              <w:tcPr>
                <w:tcW w:w="1513" w:type="dxa"/>
                <w:vAlign w:val="center"/>
              </w:tcPr>
              <w:p w14:paraId="25E8BCF1"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Scuola Secondaria di I Grado</w:t>
                </w:r>
              </w:p>
              <w:p w14:paraId="6CA53CDE"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Plesso di </w:t>
                </w:r>
              </w:p>
              <w:p w14:paraId="1A1D1041"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Calabritto</w:t>
                </w:r>
              </w:p>
              <w:p w14:paraId="68054DF9"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(una) edizioni</w:t>
                </w:r>
              </w:p>
            </w:tc>
            <w:tc>
              <w:tcPr>
                <w:tcW w:w="1805" w:type="dxa"/>
                <w:vAlign w:val="center"/>
              </w:tcPr>
              <w:p w14:paraId="2E8D4AC9"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10 ore</w:t>
                </w:r>
              </w:p>
              <w:p w14:paraId="7D7AC820"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Min. 9 Alunni </w:t>
                </w:r>
              </w:p>
              <w:p w14:paraId="6A5C5BEC"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Classi 1^A -2^A-3^ A</w:t>
                </w:r>
              </w:p>
              <w:p w14:paraId="743F66F1"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Scuola Secondaria di I Grado - </w:t>
                </w:r>
              </w:p>
              <w:p w14:paraId="3F5D0F35"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Calabritto</w:t>
                </w:r>
              </w:p>
              <w:p w14:paraId="701D2E35" w14:textId="77777777" w:rsidR="000302FB" w:rsidRDefault="000302FB">
                <w:pPr>
                  <w:spacing w:before="61" w:line="246" w:lineRule="auto"/>
                  <w:jc w:val="center"/>
                  <w:rPr>
                    <w:rFonts w:ascii="Twentieth Century" w:eastAsia="Twentieth Century" w:hAnsi="Twentieth Century" w:cs="Twentieth Century"/>
                    <w:sz w:val="18"/>
                    <w:szCs w:val="18"/>
                  </w:rPr>
                </w:pPr>
              </w:p>
            </w:tc>
            <w:tc>
              <w:tcPr>
                <w:tcW w:w="1011" w:type="dxa"/>
                <w:vAlign w:val="center"/>
              </w:tcPr>
              <w:p w14:paraId="2A828BCF" w14:textId="77777777" w:rsidR="000302FB" w:rsidRDefault="002A6BBB">
                <w:pPr>
                  <w:spacing w:line="244" w:lineRule="auto"/>
                  <w:ind w:left="73"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English for future</w:t>
                </w:r>
              </w:p>
              <w:p w14:paraId="6D3A550B"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sz w:val="18"/>
                    <w:szCs w:val="18"/>
                  </w:rPr>
                  <w:t xml:space="preserve"> 6</w:t>
                </w:r>
              </w:p>
            </w:tc>
            <w:tc>
              <w:tcPr>
                <w:tcW w:w="822" w:type="dxa"/>
                <w:vAlign w:val="center"/>
              </w:tcPr>
              <w:p w14:paraId="71DD86D2"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Tutor</w:t>
                </w:r>
              </w:p>
            </w:tc>
            <w:tc>
              <w:tcPr>
                <w:tcW w:w="975" w:type="dxa"/>
                <w:vAlign w:val="center"/>
              </w:tcPr>
              <w:p w14:paraId="5A8A21FF"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Esperto</w:t>
                </w:r>
              </w:p>
            </w:tc>
            <w:tc>
              <w:tcPr>
                <w:tcW w:w="2680" w:type="dxa"/>
                <w:vMerge/>
              </w:tcPr>
              <w:p w14:paraId="00470949" w14:textId="77777777" w:rsidR="000302FB" w:rsidRDefault="000302FB">
                <w:pPr>
                  <w:widowControl w:val="0"/>
                  <w:rPr>
                    <w:rFonts w:ascii="Twentieth Century" w:eastAsia="Twentieth Century" w:hAnsi="Twentieth Century" w:cs="Twentieth Century"/>
                    <w:sz w:val="18"/>
                    <w:szCs w:val="18"/>
                  </w:rPr>
                </w:pPr>
              </w:p>
            </w:tc>
          </w:tr>
          <w:tr w:rsidR="000302FB" w14:paraId="546E8387" w14:textId="77777777">
            <w:trPr>
              <w:trHeight w:val="1201"/>
            </w:trPr>
            <w:tc>
              <w:tcPr>
                <w:tcW w:w="1679" w:type="dxa"/>
                <w:vMerge/>
                <w:vAlign w:val="center"/>
              </w:tcPr>
              <w:p w14:paraId="533009C9" w14:textId="77777777" w:rsidR="000302FB" w:rsidRDefault="000302FB">
                <w:pPr>
                  <w:widowControl w:val="0"/>
                  <w:rPr>
                    <w:rFonts w:ascii="Twentieth Century" w:eastAsia="Twentieth Century" w:hAnsi="Twentieth Century" w:cs="Twentieth Century"/>
                    <w:sz w:val="18"/>
                    <w:szCs w:val="18"/>
                  </w:rPr>
                </w:pPr>
              </w:p>
            </w:tc>
            <w:tc>
              <w:tcPr>
                <w:tcW w:w="1513" w:type="dxa"/>
                <w:vAlign w:val="center"/>
              </w:tcPr>
              <w:p w14:paraId="74F45203"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Scuola Secondaria di I Grado</w:t>
                </w:r>
              </w:p>
              <w:p w14:paraId="5BFB2FCE"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Plesso di </w:t>
                </w:r>
              </w:p>
              <w:p w14:paraId="4E65CF45"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Caposele </w:t>
                </w:r>
              </w:p>
              <w:p w14:paraId="32CD7750"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(una) edizioni</w:t>
                </w:r>
              </w:p>
            </w:tc>
            <w:tc>
              <w:tcPr>
                <w:tcW w:w="1805" w:type="dxa"/>
                <w:vAlign w:val="center"/>
              </w:tcPr>
              <w:p w14:paraId="0F670B76"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10 ore</w:t>
                </w:r>
              </w:p>
              <w:p w14:paraId="7F2F67B5"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Min. 9 Alunni </w:t>
                </w:r>
              </w:p>
              <w:p w14:paraId="58AA93A6"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Classi 3A e 3B di Caposele</w:t>
                </w:r>
              </w:p>
              <w:p w14:paraId="22EF1BC0"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Scuola Secondaria di I Grado </w:t>
                </w:r>
              </w:p>
              <w:p w14:paraId="4A08636D" w14:textId="77777777" w:rsidR="000302FB" w:rsidRDefault="000302FB">
                <w:pPr>
                  <w:spacing w:before="61" w:line="246" w:lineRule="auto"/>
                  <w:rPr>
                    <w:rFonts w:ascii="Twentieth Century" w:eastAsia="Twentieth Century" w:hAnsi="Twentieth Century" w:cs="Twentieth Century"/>
                    <w:sz w:val="18"/>
                    <w:szCs w:val="18"/>
                  </w:rPr>
                </w:pPr>
              </w:p>
              <w:p w14:paraId="3EDB1BCC" w14:textId="77777777" w:rsidR="000302FB" w:rsidRDefault="000302FB">
                <w:pPr>
                  <w:spacing w:before="61" w:line="246" w:lineRule="auto"/>
                  <w:jc w:val="center"/>
                  <w:rPr>
                    <w:rFonts w:ascii="Twentieth Century" w:eastAsia="Twentieth Century" w:hAnsi="Twentieth Century" w:cs="Twentieth Century"/>
                    <w:sz w:val="18"/>
                    <w:szCs w:val="18"/>
                  </w:rPr>
                </w:pPr>
              </w:p>
            </w:tc>
            <w:tc>
              <w:tcPr>
                <w:tcW w:w="1011" w:type="dxa"/>
                <w:vAlign w:val="center"/>
              </w:tcPr>
              <w:p w14:paraId="76C63AB8" w14:textId="77777777" w:rsidR="000302FB" w:rsidRDefault="002A6BBB">
                <w:pPr>
                  <w:spacing w:line="244" w:lineRule="auto"/>
                  <w:ind w:left="73" w:right="114"/>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English for future</w:t>
                </w:r>
              </w:p>
              <w:p w14:paraId="2DC7AE57"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sz w:val="18"/>
                    <w:szCs w:val="18"/>
                  </w:rPr>
                  <w:t xml:space="preserve"> 7</w:t>
                </w:r>
              </w:p>
            </w:tc>
            <w:tc>
              <w:tcPr>
                <w:tcW w:w="822" w:type="dxa"/>
                <w:vAlign w:val="center"/>
              </w:tcPr>
              <w:p w14:paraId="6077FF11"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Tutor</w:t>
                </w:r>
              </w:p>
            </w:tc>
            <w:tc>
              <w:tcPr>
                <w:tcW w:w="975" w:type="dxa"/>
                <w:vAlign w:val="center"/>
              </w:tcPr>
              <w:p w14:paraId="7681299B"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Esperto</w:t>
                </w:r>
              </w:p>
            </w:tc>
            <w:tc>
              <w:tcPr>
                <w:tcW w:w="2680" w:type="dxa"/>
                <w:vMerge/>
              </w:tcPr>
              <w:p w14:paraId="542617DE" w14:textId="77777777" w:rsidR="000302FB" w:rsidRDefault="000302FB">
                <w:pPr>
                  <w:widowControl w:val="0"/>
                  <w:rPr>
                    <w:rFonts w:ascii="Twentieth Century" w:eastAsia="Twentieth Century" w:hAnsi="Twentieth Century" w:cs="Twentieth Century"/>
                    <w:sz w:val="18"/>
                    <w:szCs w:val="18"/>
                  </w:rPr>
                </w:pPr>
              </w:p>
            </w:tc>
          </w:tr>
        </w:tbl>
      </w:sdtContent>
    </w:sdt>
    <w:p w14:paraId="2EB8B0C1" w14:textId="77777777" w:rsidR="000302FB" w:rsidRDefault="000302FB">
      <w:pPr>
        <w:spacing w:before="61" w:line="246" w:lineRule="auto"/>
        <w:rPr>
          <w:rFonts w:ascii="Twentieth Century" w:eastAsia="Twentieth Century" w:hAnsi="Twentieth Century" w:cs="Twentieth Century"/>
          <w:sz w:val="24"/>
          <w:szCs w:val="24"/>
        </w:rPr>
      </w:pPr>
    </w:p>
    <w:p w14:paraId="7E61A65D" w14:textId="77777777" w:rsidR="000302FB" w:rsidRDefault="000302FB">
      <w:pPr>
        <w:spacing w:before="61" w:line="246" w:lineRule="auto"/>
        <w:rPr>
          <w:rFonts w:ascii="Twentieth Century" w:eastAsia="Twentieth Century" w:hAnsi="Twentieth Century" w:cs="Twentieth Century"/>
          <w:sz w:val="24"/>
          <w:szCs w:val="24"/>
        </w:rPr>
      </w:pPr>
    </w:p>
    <w:p w14:paraId="03383E37" w14:textId="77777777" w:rsidR="000302FB" w:rsidRDefault="000302FB">
      <w:pPr>
        <w:spacing w:before="61" w:line="246" w:lineRule="auto"/>
        <w:rPr>
          <w:rFonts w:ascii="Twentieth Century" w:eastAsia="Twentieth Century" w:hAnsi="Twentieth Century" w:cs="Twentieth Century"/>
          <w:sz w:val="24"/>
          <w:szCs w:val="24"/>
        </w:rPr>
      </w:pPr>
    </w:p>
    <w:p w14:paraId="1FB78459" w14:textId="77777777" w:rsidR="000302FB" w:rsidRDefault="000302FB">
      <w:pPr>
        <w:spacing w:before="61" w:line="246" w:lineRule="auto"/>
        <w:rPr>
          <w:rFonts w:ascii="Twentieth Century" w:eastAsia="Twentieth Century" w:hAnsi="Twentieth Century" w:cs="Twentieth Century"/>
          <w:sz w:val="24"/>
          <w:szCs w:val="24"/>
        </w:rPr>
      </w:pPr>
    </w:p>
    <w:p w14:paraId="5E5CFEEF" w14:textId="77777777" w:rsidR="000302FB" w:rsidRDefault="000302FB">
      <w:pPr>
        <w:spacing w:before="61" w:line="246" w:lineRule="auto"/>
        <w:rPr>
          <w:rFonts w:ascii="Twentieth Century" w:eastAsia="Twentieth Century" w:hAnsi="Twentieth Century" w:cs="Twentieth Century"/>
          <w:sz w:val="24"/>
          <w:szCs w:val="24"/>
        </w:rPr>
      </w:pPr>
    </w:p>
    <w:sdt>
      <w:sdtPr>
        <w:rPr>
          <w:sz w:val="20"/>
          <w:szCs w:val="20"/>
          <w:lang w:val="it-IT" w:eastAsia="it-IT"/>
        </w:rPr>
        <w:tag w:val="goog_rdk_2"/>
        <w:id w:val="510265276"/>
        <w:lock w:val="contentLocked"/>
      </w:sdtPr>
      <w:sdtContent>
        <w:tbl>
          <w:tblPr>
            <w:tblStyle w:val="a3"/>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524"/>
            <w:gridCol w:w="1326"/>
            <w:gridCol w:w="1317"/>
            <w:gridCol w:w="1535"/>
            <w:gridCol w:w="2236"/>
            <w:gridCol w:w="283"/>
          </w:tblGrid>
          <w:tr w:rsidR="000302FB" w14:paraId="75AE9AA0" w14:textId="77777777">
            <w:trPr>
              <w:trHeight w:val="1014"/>
            </w:trPr>
            <w:tc>
              <w:tcPr>
                <w:tcW w:w="10343" w:type="dxa"/>
                <w:gridSpan w:val="7"/>
              </w:tcPr>
              <w:p w14:paraId="30ACF4EF" w14:textId="77777777" w:rsidR="000302FB" w:rsidRDefault="002A6BBB">
                <w:pPr>
                  <w:spacing w:before="61" w:line="246" w:lineRule="auto"/>
                  <w:jc w:val="center"/>
                  <w:rPr>
                    <w:rFonts w:ascii="Twentieth Century" w:eastAsia="Twentieth Century" w:hAnsi="Twentieth Century" w:cs="Twentieth Century"/>
                    <w:b/>
                    <w:sz w:val="36"/>
                    <w:szCs w:val="36"/>
                  </w:rPr>
                </w:pPr>
                <w:r>
                  <w:rPr>
                    <w:rFonts w:ascii="Twentieth Century" w:eastAsia="Twentieth Century" w:hAnsi="Twentieth Century" w:cs="Twentieth Century"/>
                    <w:b/>
                    <w:sz w:val="36"/>
                    <w:szCs w:val="36"/>
                  </w:rPr>
                  <w:t>LINEA DI INTERVENTO  A</w:t>
                </w:r>
              </w:p>
              <w:p w14:paraId="763D540E" w14:textId="77777777" w:rsidR="000302FB" w:rsidRDefault="002A6BBB">
                <w:pPr>
                  <w:spacing w:before="17"/>
                  <w:ind w:right="-31"/>
                  <w:jc w:val="center"/>
                  <w:rPr>
                    <w:rFonts w:ascii="Twentieth Century" w:eastAsia="Twentieth Century" w:hAnsi="Twentieth Century" w:cs="Twentieth Century"/>
                    <w:b/>
                    <w:sz w:val="32"/>
                    <w:szCs w:val="32"/>
                  </w:rPr>
                </w:pPr>
                <w:r>
                  <w:rPr>
                    <w:rFonts w:ascii="Twentieth Century" w:eastAsia="Twentieth Century" w:hAnsi="Twentieth Century" w:cs="Twentieth Century"/>
                    <w:b/>
                    <w:sz w:val="32"/>
                    <w:szCs w:val="32"/>
                  </w:rPr>
                  <w:t>Percorsi di mentoring per l'orientamento agli studi e alle carriere STEM, anche rivolti alle famiglie</w:t>
                </w:r>
              </w:p>
              <w:p w14:paraId="29CE981F" w14:textId="77777777" w:rsidR="000302FB" w:rsidRDefault="002A6BBB">
                <w:pPr>
                  <w:spacing w:before="17"/>
                  <w:ind w:right="-31"/>
                  <w:jc w:val="center"/>
                  <w:rPr>
                    <w:rFonts w:ascii="Twentieth Century" w:eastAsia="Twentieth Century" w:hAnsi="Twentieth Century" w:cs="Twentieth Century"/>
                    <w:b/>
                    <w:sz w:val="40"/>
                    <w:szCs w:val="40"/>
                  </w:rPr>
                </w:pPr>
                <w:r>
                  <w:rPr>
                    <w:rFonts w:ascii="Twentieth Century" w:eastAsia="Twentieth Century" w:hAnsi="Twentieth Century" w:cs="Twentieth Century"/>
                    <w:b/>
                    <w:i/>
                    <w:sz w:val="32"/>
                    <w:szCs w:val="32"/>
                  </w:rPr>
                  <w:t>Periodo di realizzazione da novembre 2024 ad aprile 2025</w:t>
                </w:r>
              </w:p>
            </w:tc>
          </w:tr>
          <w:tr w:rsidR="000302FB" w14:paraId="75B840E8" w14:textId="77777777">
            <w:trPr>
              <w:gridAfter w:val="1"/>
              <w:wAfter w:w="283" w:type="dxa"/>
            </w:trPr>
            <w:tc>
              <w:tcPr>
                <w:tcW w:w="2122" w:type="dxa"/>
                <w:vAlign w:val="center"/>
              </w:tcPr>
              <w:p w14:paraId="466EE343" w14:textId="77777777" w:rsidR="000302FB" w:rsidRDefault="000302FB">
                <w:pPr>
                  <w:spacing w:before="9" w:line="120" w:lineRule="auto"/>
                  <w:jc w:val="center"/>
                  <w:rPr>
                    <w:rFonts w:ascii="Twentieth Century" w:eastAsia="Twentieth Century" w:hAnsi="Twentieth Century" w:cs="Twentieth Century"/>
                    <w:sz w:val="18"/>
                    <w:szCs w:val="18"/>
                  </w:rPr>
                </w:pPr>
              </w:p>
              <w:p w14:paraId="271153FD"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Obiettivo</w:t>
                </w:r>
              </w:p>
            </w:tc>
            <w:tc>
              <w:tcPr>
                <w:tcW w:w="1524" w:type="dxa"/>
                <w:vAlign w:val="center"/>
              </w:tcPr>
              <w:p w14:paraId="5ECFD1CC"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Numero Edizioni      per ordine di scuola</w:t>
                </w:r>
              </w:p>
            </w:tc>
            <w:tc>
              <w:tcPr>
                <w:tcW w:w="1326" w:type="dxa"/>
                <w:vAlign w:val="center"/>
              </w:tcPr>
              <w:p w14:paraId="65B0647C"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Durata</w:t>
                </w:r>
                <w:r>
                  <w:rPr>
                    <w:rFonts w:ascii="Twentieth Century" w:eastAsia="Twentieth Century" w:hAnsi="Twentieth Century" w:cs="Twentieth Century"/>
                    <w:sz w:val="18"/>
                    <w:szCs w:val="18"/>
                  </w:rPr>
                  <w:t xml:space="preserve"> </w:t>
                </w:r>
                <w:r>
                  <w:rPr>
                    <w:rFonts w:ascii="Twentieth Century" w:eastAsia="Twentieth Century" w:hAnsi="Twentieth Century" w:cs="Twentieth Century"/>
                    <w:b/>
                    <w:sz w:val="18"/>
                    <w:szCs w:val="18"/>
                  </w:rPr>
                  <w:t>di     ogni edizione / Destinatari</w:t>
                </w:r>
              </w:p>
            </w:tc>
            <w:tc>
              <w:tcPr>
                <w:tcW w:w="1317" w:type="dxa"/>
                <w:vAlign w:val="center"/>
              </w:tcPr>
              <w:p w14:paraId="3B0BE009"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Titolo</w:t>
                </w:r>
              </w:p>
            </w:tc>
            <w:tc>
              <w:tcPr>
                <w:tcW w:w="1535" w:type="dxa"/>
              </w:tcPr>
              <w:p w14:paraId="519E7DD4"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 xml:space="preserve">Figure previste </w:t>
                </w:r>
              </w:p>
            </w:tc>
            <w:tc>
              <w:tcPr>
                <w:tcW w:w="2236" w:type="dxa"/>
              </w:tcPr>
              <w:p w14:paraId="484E0F92" w14:textId="77777777" w:rsidR="000302FB" w:rsidRDefault="002A6BBB">
                <w:pPr>
                  <w:spacing w:before="61" w:line="246"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18"/>
                    <w:szCs w:val="18"/>
                  </w:rPr>
                  <w:t>Argomenti</w:t>
                </w:r>
              </w:p>
            </w:tc>
          </w:tr>
          <w:tr w:rsidR="000302FB" w14:paraId="44205B4D" w14:textId="77777777">
            <w:trPr>
              <w:gridAfter w:val="1"/>
              <w:wAfter w:w="283" w:type="dxa"/>
              <w:trHeight w:val="1201"/>
            </w:trPr>
            <w:tc>
              <w:tcPr>
                <w:tcW w:w="2122" w:type="dxa"/>
                <w:vMerge w:val="restart"/>
                <w:vAlign w:val="center"/>
              </w:tcPr>
              <w:p w14:paraId="389F0190" w14:textId="77777777" w:rsidR="000302FB" w:rsidRDefault="002A6BBB">
                <w:pPr>
                  <w:spacing w:before="61" w:line="246" w:lineRule="auto"/>
                  <w:rPr>
                    <w:rFonts w:ascii="Twentieth Century" w:eastAsia="Twentieth Century" w:hAnsi="Twentieth Century" w:cs="Twentieth Century"/>
                    <w:sz w:val="36"/>
                    <w:szCs w:val="36"/>
                    <w:highlight w:val="yellow"/>
                  </w:rPr>
                </w:pPr>
                <w:r>
                  <w:rPr>
                    <w:rFonts w:ascii="Twentieth Century" w:eastAsia="Twentieth Century" w:hAnsi="Twentieth Century" w:cs="Twentieth Century"/>
                    <w:sz w:val="18"/>
                    <w:szCs w:val="18"/>
                  </w:rPr>
                  <w:t xml:space="preserve">L’obiettivo dei percorsi proposti sarà quello di orientare, secondo un approccio personalizzato, le studentesse e gli </w:t>
                </w:r>
                <w:r>
                  <w:rPr>
                    <w:rFonts w:ascii="Twentieth Century" w:eastAsia="Twentieth Century" w:hAnsi="Twentieth Century" w:cs="Twentieth Century"/>
                    <w:sz w:val="18"/>
                    <w:szCs w:val="18"/>
                  </w:rPr>
                  <w:lastRenderedPageBreak/>
                  <w:t>studenti, nella scelta di studi e carriere professionali nelle discipline STEM, valorizzando i loro talenti, le loro esperienze e le inclinazioni verso le discipline matematiche, scientifiche e tecnologiche. I percorsi saranno tenuti da un formatore mentor esperto in possesso di competenze documentate sulle discipline STEM e sull’orientamento, verranno svolti in presenza e vedranno sia la partecipazione di piccoli gruppi, composti da almeno 9 studentesse e studenti che conseguono l’attestato finale, sia eventualmente il coinvolgimento delle famiglie, in particolare nella fase di restituzione delle esperienze di Mentoring.</w:t>
                </w:r>
              </w:p>
            </w:tc>
            <w:tc>
              <w:tcPr>
                <w:tcW w:w="1524" w:type="dxa"/>
                <w:vMerge w:val="restart"/>
                <w:vAlign w:val="center"/>
              </w:tcPr>
              <w:p w14:paraId="470BBFC3"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lastRenderedPageBreak/>
                  <w:t>Scuola Secondaria di I Grado</w:t>
                </w:r>
              </w:p>
              <w:p w14:paraId="28C87C80"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Plessi di Caposele e di Calabritto</w:t>
                </w:r>
              </w:p>
              <w:p w14:paraId="2E5CFA1E"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lastRenderedPageBreak/>
                  <w:t>n.   4 (quattro) edizioni</w:t>
                </w:r>
              </w:p>
            </w:tc>
            <w:tc>
              <w:tcPr>
                <w:tcW w:w="1326" w:type="dxa"/>
                <w:vAlign w:val="center"/>
              </w:tcPr>
              <w:p w14:paraId="3FF40C8B"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lastRenderedPageBreak/>
                  <w:t>N . 10 ore</w:t>
                </w:r>
              </w:p>
              <w:p w14:paraId="1091FA74"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Min. 9 Alunni Classi 3 A Secondaria di I Grado</w:t>
                </w:r>
              </w:p>
              <w:p w14:paraId="4B41F255"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lastRenderedPageBreak/>
                  <w:t>Caposele</w:t>
                </w:r>
              </w:p>
              <w:p w14:paraId="3BFA7794" w14:textId="77777777" w:rsidR="000302FB" w:rsidRDefault="000302FB">
                <w:pPr>
                  <w:spacing w:before="61" w:line="246" w:lineRule="auto"/>
                  <w:jc w:val="center"/>
                  <w:rPr>
                    <w:rFonts w:ascii="Twentieth Century" w:eastAsia="Twentieth Century" w:hAnsi="Twentieth Century" w:cs="Twentieth Century"/>
                    <w:sz w:val="18"/>
                    <w:szCs w:val="18"/>
                    <w:highlight w:val="yellow"/>
                  </w:rPr>
                </w:pPr>
              </w:p>
            </w:tc>
            <w:tc>
              <w:tcPr>
                <w:tcW w:w="1317" w:type="dxa"/>
                <w:vAlign w:val="center"/>
              </w:tcPr>
              <w:p w14:paraId="12CA344C"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lastRenderedPageBreak/>
                  <w:t>Missione Stem</w:t>
                </w:r>
              </w:p>
              <w:p w14:paraId="7244FEAE"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1</w:t>
                </w:r>
              </w:p>
            </w:tc>
            <w:tc>
              <w:tcPr>
                <w:tcW w:w="1535" w:type="dxa"/>
                <w:vAlign w:val="center"/>
              </w:tcPr>
              <w:p w14:paraId="5BEB4674"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Esperto</w:t>
                </w:r>
              </w:p>
            </w:tc>
            <w:tc>
              <w:tcPr>
                <w:tcW w:w="2236" w:type="dxa"/>
                <w:vMerge w:val="restart"/>
                <w:vAlign w:val="center"/>
              </w:tcPr>
              <w:p w14:paraId="6BFACA0C"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1.Attività per accompagnare studenti e studentesse nella scoperta del proprio stile di apprendimento grazie a </w:t>
                </w:r>
                <w:r>
                  <w:rPr>
                    <w:rFonts w:ascii="Twentieth Century" w:eastAsia="Twentieth Century" w:hAnsi="Twentieth Century" w:cs="Twentieth Century"/>
                    <w:sz w:val="18"/>
                    <w:szCs w:val="18"/>
                  </w:rPr>
                  <w:lastRenderedPageBreak/>
                  <w:t xml:space="preserve">esercizi di riflessione guidata e un questionario da completare. La classe verrà accompagnata ad intraprendere un viaggio attraverso il proprio sé, andando ad esplorare i propri punti di forza, debolezza, interessi e caratteristiche. </w:t>
                </w:r>
              </w:p>
              <w:p w14:paraId="0F261C82" w14:textId="77777777" w:rsidR="000302FB" w:rsidRDefault="002A6BBB">
                <w:pPr>
                  <w:spacing w:before="61" w:line="246" w:lineRule="auto"/>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2. Acquisizione di competenze trasversali sia attraverso la conduzione di attività per una comunicazione efficace (videolezioni, dispense, slide interattive) sia attraverso attività di  teamworking (videolezioni, dispense, slide interattive).</w:t>
                </w:r>
              </w:p>
            </w:tc>
          </w:tr>
          <w:tr w:rsidR="000302FB" w14:paraId="3D6BFDA4" w14:textId="77777777">
            <w:trPr>
              <w:gridAfter w:val="1"/>
              <w:wAfter w:w="283" w:type="dxa"/>
              <w:trHeight w:val="1201"/>
            </w:trPr>
            <w:tc>
              <w:tcPr>
                <w:tcW w:w="2122" w:type="dxa"/>
                <w:vMerge/>
                <w:vAlign w:val="center"/>
              </w:tcPr>
              <w:p w14:paraId="285B7C08" w14:textId="77777777" w:rsidR="000302FB" w:rsidRDefault="000302FB">
                <w:pPr>
                  <w:widowControl w:val="0"/>
                  <w:spacing w:line="276" w:lineRule="auto"/>
                  <w:rPr>
                    <w:rFonts w:ascii="Twentieth Century" w:eastAsia="Twentieth Century" w:hAnsi="Twentieth Century" w:cs="Twentieth Century"/>
                    <w:sz w:val="18"/>
                    <w:szCs w:val="18"/>
                  </w:rPr>
                </w:pPr>
              </w:p>
            </w:tc>
            <w:tc>
              <w:tcPr>
                <w:tcW w:w="1524" w:type="dxa"/>
                <w:vMerge/>
                <w:vAlign w:val="center"/>
              </w:tcPr>
              <w:p w14:paraId="58B1F753" w14:textId="77777777" w:rsidR="000302FB" w:rsidRDefault="000302FB">
                <w:pPr>
                  <w:widowControl w:val="0"/>
                  <w:rPr>
                    <w:rFonts w:ascii="Twentieth Century" w:eastAsia="Twentieth Century" w:hAnsi="Twentieth Century" w:cs="Twentieth Century"/>
                    <w:sz w:val="18"/>
                    <w:szCs w:val="18"/>
                  </w:rPr>
                </w:pPr>
              </w:p>
            </w:tc>
            <w:tc>
              <w:tcPr>
                <w:tcW w:w="1326" w:type="dxa"/>
                <w:vAlign w:val="center"/>
              </w:tcPr>
              <w:p w14:paraId="3E6A22BD"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10 ore</w:t>
                </w:r>
              </w:p>
              <w:p w14:paraId="08C3829B"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Min. 9 Alunni Classe 3 B</w:t>
                </w:r>
              </w:p>
              <w:p w14:paraId="4F7634E5"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Secondaria di I Grado</w:t>
                </w:r>
              </w:p>
              <w:p w14:paraId="04D82510"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Caposele</w:t>
                </w:r>
              </w:p>
              <w:p w14:paraId="7312918E" w14:textId="77777777" w:rsidR="000302FB" w:rsidRDefault="000302FB">
                <w:pPr>
                  <w:spacing w:before="61" w:line="246" w:lineRule="auto"/>
                  <w:jc w:val="center"/>
                  <w:rPr>
                    <w:rFonts w:ascii="Twentieth Century" w:eastAsia="Twentieth Century" w:hAnsi="Twentieth Century" w:cs="Twentieth Century"/>
                    <w:sz w:val="18"/>
                    <w:szCs w:val="18"/>
                  </w:rPr>
                </w:pPr>
              </w:p>
            </w:tc>
            <w:tc>
              <w:tcPr>
                <w:tcW w:w="1317" w:type="dxa"/>
                <w:vAlign w:val="center"/>
              </w:tcPr>
              <w:p w14:paraId="2A66DE03"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Missione Stem</w:t>
                </w:r>
              </w:p>
              <w:p w14:paraId="475FE272"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2</w:t>
                </w:r>
              </w:p>
            </w:tc>
            <w:tc>
              <w:tcPr>
                <w:tcW w:w="1535" w:type="dxa"/>
                <w:vAlign w:val="center"/>
              </w:tcPr>
              <w:p w14:paraId="447F0296"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Esperto</w:t>
                </w:r>
              </w:p>
            </w:tc>
            <w:tc>
              <w:tcPr>
                <w:tcW w:w="2236" w:type="dxa"/>
                <w:vMerge/>
                <w:vAlign w:val="center"/>
              </w:tcPr>
              <w:p w14:paraId="5792FFCB" w14:textId="77777777" w:rsidR="000302FB" w:rsidRDefault="000302FB">
                <w:pPr>
                  <w:widowControl w:val="0"/>
                  <w:spacing w:line="276" w:lineRule="auto"/>
                  <w:rPr>
                    <w:rFonts w:ascii="Twentieth Century" w:eastAsia="Twentieth Century" w:hAnsi="Twentieth Century" w:cs="Twentieth Century"/>
                    <w:sz w:val="18"/>
                    <w:szCs w:val="18"/>
                  </w:rPr>
                </w:pPr>
              </w:p>
            </w:tc>
          </w:tr>
          <w:tr w:rsidR="000302FB" w14:paraId="6FC3414A" w14:textId="77777777">
            <w:trPr>
              <w:gridAfter w:val="1"/>
              <w:wAfter w:w="283" w:type="dxa"/>
              <w:trHeight w:val="1201"/>
            </w:trPr>
            <w:tc>
              <w:tcPr>
                <w:tcW w:w="2122" w:type="dxa"/>
                <w:vMerge/>
                <w:vAlign w:val="center"/>
              </w:tcPr>
              <w:p w14:paraId="72EE4FD2" w14:textId="77777777" w:rsidR="000302FB" w:rsidRDefault="000302FB">
                <w:pPr>
                  <w:widowControl w:val="0"/>
                  <w:spacing w:line="276" w:lineRule="auto"/>
                  <w:rPr>
                    <w:rFonts w:ascii="Twentieth Century" w:eastAsia="Twentieth Century" w:hAnsi="Twentieth Century" w:cs="Twentieth Century"/>
                    <w:sz w:val="18"/>
                    <w:szCs w:val="18"/>
                  </w:rPr>
                </w:pPr>
              </w:p>
            </w:tc>
            <w:tc>
              <w:tcPr>
                <w:tcW w:w="1524" w:type="dxa"/>
                <w:vMerge/>
                <w:vAlign w:val="center"/>
              </w:tcPr>
              <w:p w14:paraId="3B7923ED" w14:textId="77777777" w:rsidR="000302FB" w:rsidRDefault="000302FB">
                <w:pPr>
                  <w:widowControl w:val="0"/>
                  <w:rPr>
                    <w:rFonts w:ascii="Twentieth Century" w:eastAsia="Twentieth Century" w:hAnsi="Twentieth Century" w:cs="Twentieth Century"/>
                    <w:sz w:val="18"/>
                    <w:szCs w:val="18"/>
                  </w:rPr>
                </w:pPr>
              </w:p>
            </w:tc>
            <w:tc>
              <w:tcPr>
                <w:tcW w:w="1326" w:type="dxa"/>
                <w:vAlign w:val="center"/>
              </w:tcPr>
              <w:p w14:paraId="3163FFA9"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10 ore</w:t>
                </w:r>
              </w:p>
              <w:p w14:paraId="6453B196"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Min. 9 Alunni Classe 3 A</w:t>
                </w:r>
              </w:p>
              <w:p w14:paraId="79D0B45C"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Secondaria di I Grado</w:t>
                </w:r>
              </w:p>
              <w:p w14:paraId="56A42AB3"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Calabritto</w:t>
                </w:r>
              </w:p>
              <w:p w14:paraId="730709D6" w14:textId="77777777" w:rsidR="000302FB" w:rsidRDefault="000302FB">
                <w:pPr>
                  <w:spacing w:before="61" w:line="246" w:lineRule="auto"/>
                  <w:jc w:val="center"/>
                  <w:rPr>
                    <w:rFonts w:ascii="Twentieth Century" w:eastAsia="Twentieth Century" w:hAnsi="Twentieth Century" w:cs="Twentieth Century"/>
                    <w:sz w:val="18"/>
                    <w:szCs w:val="18"/>
                  </w:rPr>
                </w:pPr>
              </w:p>
            </w:tc>
            <w:tc>
              <w:tcPr>
                <w:tcW w:w="1317" w:type="dxa"/>
                <w:vAlign w:val="center"/>
              </w:tcPr>
              <w:p w14:paraId="70115DC3"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Missione Stem</w:t>
                </w:r>
              </w:p>
              <w:p w14:paraId="6546E7F7"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3</w:t>
                </w:r>
              </w:p>
            </w:tc>
            <w:tc>
              <w:tcPr>
                <w:tcW w:w="1535" w:type="dxa"/>
                <w:vAlign w:val="center"/>
              </w:tcPr>
              <w:p w14:paraId="6C3DDEBF"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Esperto</w:t>
                </w:r>
              </w:p>
            </w:tc>
            <w:tc>
              <w:tcPr>
                <w:tcW w:w="2236" w:type="dxa"/>
                <w:vMerge/>
                <w:vAlign w:val="center"/>
              </w:tcPr>
              <w:p w14:paraId="1C97346F" w14:textId="77777777" w:rsidR="000302FB" w:rsidRDefault="000302FB">
                <w:pPr>
                  <w:widowControl w:val="0"/>
                  <w:spacing w:line="276" w:lineRule="auto"/>
                  <w:rPr>
                    <w:rFonts w:ascii="Twentieth Century" w:eastAsia="Twentieth Century" w:hAnsi="Twentieth Century" w:cs="Twentieth Century"/>
                    <w:sz w:val="18"/>
                    <w:szCs w:val="18"/>
                  </w:rPr>
                </w:pPr>
              </w:p>
            </w:tc>
          </w:tr>
          <w:tr w:rsidR="000302FB" w14:paraId="77566934" w14:textId="77777777">
            <w:trPr>
              <w:gridAfter w:val="1"/>
              <w:wAfter w:w="283" w:type="dxa"/>
              <w:trHeight w:val="1363"/>
            </w:trPr>
            <w:tc>
              <w:tcPr>
                <w:tcW w:w="2122" w:type="dxa"/>
                <w:vMerge/>
                <w:vAlign w:val="center"/>
              </w:tcPr>
              <w:p w14:paraId="30ACB237" w14:textId="77777777" w:rsidR="000302FB" w:rsidRDefault="000302FB">
                <w:pPr>
                  <w:widowControl w:val="0"/>
                  <w:spacing w:line="276" w:lineRule="auto"/>
                  <w:rPr>
                    <w:rFonts w:ascii="Twentieth Century" w:eastAsia="Twentieth Century" w:hAnsi="Twentieth Century" w:cs="Twentieth Century"/>
                    <w:sz w:val="18"/>
                    <w:szCs w:val="18"/>
                  </w:rPr>
                </w:pPr>
              </w:p>
            </w:tc>
            <w:tc>
              <w:tcPr>
                <w:tcW w:w="1524" w:type="dxa"/>
                <w:vMerge/>
                <w:vAlign w:val="center"/>
              </w:tcPr>
              <w:p w14:paraId="6C3DA50B" w14:textId="77777777" w:rsidR="000302FB" w:rsidRDefault="000302FB">
                <w:pPr>
                  <w:widowControl w:val="0"/>
                  <w:rPr>
                    <w:rFonts w:ascii="Twentieth Century" w:eastAsia="Twentieth Century" w:hAnsi="Twentieth Century" w:cs="Twentieth Century"/>
                    <w:sz w:val="18"/>
                    <w:szCs w:val="18"/>
                  </w:rPr>
                </w:pPr>
              </w:p>
            </w:tc>
            <w:tc>
              <w:tcPr>
                <w:tcW w:w="1326" w:type="dxa"/>
                <w:vAlign w:val="center"/>
              </w:tcPr>
              <w:p w14:paraId="13F198A0"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 10 ore</w:t>
                </w:r>
              </w:p>
              <w:p w14:paraId="3678EEE5"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 xml:space="preserve">Min. 9 Alunni Classi 2A e 2B di Caposele </w:t>
                </w:r>
              </w:p>
              <w:p w14:paraId="58718694"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Secondaria di I Grado</w:t>
                </w:r>
              </w:p>
              <w:p w14:paraId="1644CF3C" w14:textId="77777777" w:rsidR="000302FB" w:rsidRDefault="000302FB">
                <w:pPr>
                  <w:spacing w:before="61" w:line="246" w:lineRule="auto"/>
                  <w:jc w:val="center"/>
                  <w:rPr>
                    <w:rFonts w:ascii="Twentieth Century" w:eastAsia="Twentieth Century" w:hAnsi="Twentieth Century" w:cs="Twentieth Century"/>
                    <w:sz w:val="18"/>
                    <w:szCs w:val="18"/>
                  </w:rPr>
                </w:pPr>
              </w:p>
              <w:p w14:paraId="68CEE0C0" w14:textId="77777777" w:rsidR="000302FB" w:rsidRDefault="000302FB">
                <w:pPr>
                  <w:spacing w:before="61" w:line="246" w:lineRule="auto"/>
                  <w:jc w:val="center"/>
                  <w:rPr>
                    <w:rFonts w:ascii="Twentieth Century" w:eastAsia="Twentieth Century" w:hAnsi="Twentieth Century" w:cs="Twentieth Century"/>
                    <w:sz w:val="18"/>
                    <w:szCs w:val="18"/>
                  </w:rPr>
                </w:pPr>
              </w:p>
            </w:tc>
            <w:tc>
              <w:tcPr>
                <w:tcW w:w="1317" w:type="dxa"/>
                <w:vAlign w:val="center"/>
              </w:tcPr>
              <w:p w14:paraId="6391092E"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Missione Stem</w:t>
                </w:r>
              </w:p>
              <w:p w14:paraId="4E1A04F9" w14:textId="77777777" w:rsidR="000302FB" w:rsidRDefault="002A6BBB">
                <w:pPr>
                  <w:spacing w:line="244" w:lineRule="auto"/>
                  <w:ind w:left="73" w:right="114"/>
                  <w:jc w:val="center"/>
                  <w:rPr>
                    <w:rFonts w:ascii="Twentieth Century" w:eastAsia="Twentieth Century" w:hAnsi="Twentieth Century" w:cs="Twentieth Century"/>
                    <w:color w:val="202428"/>
                    <w:sz w:val="18"/>
                    <w:szCs w:val="18"/>
                  </w:rPr>
                </w:pPr>
                <w:r>
                  <w:rPr>
                    <w:rFonts w:ascii="Twentieth Century" w:eastAsia="Twentieth Century" w:hAnsi="Twentieth Century" w:cs="Twentieth Century"/>
                    <w:color w:val="202428"/>
                    <w:sz w:val="18"/>
                    <w:szCs w:val="18"/>
                  </w:rPr>
                  <w:t>4</w:t>
                </w:r>
              </w:p>
            </w:tc>
            <w:tc>
              <w:tcPr>
                <w:tcW w:w="1535" w:type="dxa"/>
                <w:vAlign w:val="center"/>
              </w:tcPr>
              <w:p w14:paraId="573DA770" w14:textId="77777777" w:rsidR="000302FB" w:rsidRDefault="002A6BBB">
                <w:pPr>
                  <w:spacing w:before="61" w:line="246" w:lineRule="auto"/>
                  <w:jc w:val="center"/>
                  <w:rPr>
                    <w:rFonts w:ascii="Twentieth Century" w:eastAsia="Twentieth Century" w:hAnsi="Twentieth Century" w:cs="Twentieth Century"/>
                    <w:sz w:val="18"/>
                    <w:szCs w:val="18"/>
                  </w:rPr>
                </w:pPr>
                <w:r>
                  <w:rPr>
                    <w:rFonts w:ascii="Twentieth Century" w:eastAsia="Twentieth Century" w:hAnsi="Twentieth Century" w:cs="Twentieth Century"/>
                    <w:sz w:val="18"/>
                    <w:szCs w:val="18"/>
                  </w:rPr>
                  <w:t>N. 1 Esperto</w:t>
                </w:r>
              </w:p>
            </w:tc>
            <w:tc>
              <w:tcPr>
                <w:tcW w:w="2236" w:type="dxa"/>
                <w:vMerge/>
                <w:vAlign w:val="center"/>
              </w:tcPr>
              <w:p w14:paraId="734D4B80" w14:textId="77777777" w:rsidR="000302FB" w:rsidRDefault="000302FB">
                <w:pPr>
                  <w:widowControl w:val="0"/>
                  <w:spacing w:line="276" w:lineRule="auto"/>
                  <w:rPr>
                    <w:rFonts w:ascii="Twentieth Century" w:eastAsia="Twentieth Century" w:hAnsi="Twentieth Century" w:cs="Twentieth Century"/>
                    <w:sz w:val="18"/>
                    <w:szCs w:val="18"/>
                  </w:rPr>
                </w:pPr>
              </w:p>
            </w:tc>
          </w:tr>
        </w:tbl>
      </w:sdtContent>
    </w:sdt>
    <w:p w14:paraId="490EEBE6" w14:textId="77777777" w:rsidR="000302FB" w:rsidRDefault="000302FB">
      <w:pPr>
        <w:spacing w:before="61" w:line="246" w:lineRule="auto"/>
        <w:rPr>
          <w:rFonts w:ascii="Twentieth Century" w:eastAsia="Twentieth Century" w:hAnsi="Twentieth Century" w:cs="Twentieth Century"/>
          <w:sz w:val="24"/>
          <w:szCs w:val="24"/>
        </w:rPr>
      </w:pPr>
    </w:p>
    <w:p w14:paraId="5C7CA1B5" w14:textId="77777777" w:rsidR="000302FB" w:rsidRDefault="002A6BBB">
      <w:pPr>
        <w:spacing w:before="61" w:line="246" w:lineRule="auto"/>
        <w:rPr>
          <w:rFonts w:ascii="Twentieth Century" w:eastAsia="Twentieth Century" w:hAnsi="Twentieth Century" w:cs="Twentieth Century"/>
          <w:b/>
          <w:smallCaps/>
          <w:sz w:val="32"/>
          <w:szCs w:val="32"/>
        </w:rPr>
      </w:pPr>
      <w:r>
        <w:rPr>
          <w:rFonts w:ascii="Twentieth Century" w:eastAsia="Twentieth Century" w:hAnsi="Twentieth Century" w:cs="Twentieth Century"/>
          <w:b/>
          <w:smallCaps/>
          <w:sz w:val="32"/>
          <w:szCs w:val="32"/>
        </w:rPr>
        <w:t xml:space="preserve">Articolo 2 – </w:t>
      </w:r>
      <w:proofErr w:type="spellStart"/>
      <w:r>
        <w:rPr>
          <w:rFonts w:ascii="Twentieth Century" w:eastAsia="Twentieth Century" w:hAnsi="Twentieth Century" w:cs="Twentieth Century"/>
          <w:b/>
          <w:smallCaps/>
          <w:sz w:val="32"/>
          <w:szCs w:val="32"/>
        </w:rPr>
        <w:t>Modalita’</w:t>
      </w:r>
      <w:proofErr w:type="spellEnd"/>
      <w:r>
        <w:rPr>
          <w:rFonts w:ascii="Twentieth Century" w:eastAsia="Twentieth Century" w:hAnsi="Twentieth Century" w:cs="Twentieth Century"/>
          <w:b/>
          <w:smallCaps/>
          <w:sz w:val="32"/>
          <w:szCs w:val="32"/>
        </w:rPr>
        <w:t xml:space="preserve"> e Requisiti per accesso alla selezione</w:t>
      </w:r>
    </w:p>
    <w:p w14:paraId="34547DB6" w14:textId="77777777" w:rsidR="000302FB" w:rsidRDefault="002A6BBB">
      <w:pPr>
        <w:spacing w:before="61" w:line="246" w:lineRule="auto"/>
        <w:rPr>
          <w:rFonts w:ascii="Twentieth Century" w:eastAsia="Twentieth Century" w:hAnsi="Twentieth Century" w:cs="Twentieth Century"/>
          <w:color w:val="000000"/>
          <w:sz w:val="24"/>
          <w:szCs w:val="24"/>
        </w:rPr>
      </w:pPr>
      <w:bookmarkStart w:id="2" w:name="bookmark=id.2et92p0" w:colFirst="0" w:colLast="0"/>
      <w:bookmarkEnd w:id="2"/>
      <w:r>
        <w:rPr>
          <w:rFonts w:ascii="Twentieth Century" w:eastAsia="Twentieth Century" w:hAnsi="Twentieth Century" w:cs="Twentieth Century"/>
          <w:color w:val="000000"/>
          <w:sz w:val="24"/>
          <w:szCs w:val="24"/>
        </w:rPr>
        <w:t>La partecipazione dell’alunno/a alle attività previste dal progetto avviene tramite la modalità a sportello ovvero sulla base del protocollo di acquisizione della domanda.</w:t>
      </w:r>
    </w:p>
    <w:p w14:paraId="28678A9B" w14:textId="77777777" w:rsidR="000302FB" w:rsidRDefault="002A6BBB">
      <w:pPr>
        <w:widowControl w:val="0"/>
        <w:pBdr>
          <w:top w:val="nil"/>
          <w:left w:val="nil"/>
          <w:bottom w:val="nil"/>
          <w:right w:val="nil"/>
          <w:between w:val="nil"/>
        </w:pBdr>
        <w:spacing w:line="288"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Si invitano i signori genitori alla compilazione e sottoscrizione del seguente modello di domanda di partecipazione, incluso e in fondo alla presente comunicazione.</w:t>
      </w:r>
    </w:p>
    <w:p w14:paraId="273D2DD5" w14:textId="77777777" w:rsidR="000302FB" w:rsidRDefault="002A6BBB">
      <w:pPr>
        <w:widowControl w:val="0"/>
        <w:pBdr>
          <w:top w:val="nil"/>
          <w:left w:val="nil"/>
          <w:bottom w:val="nil"/>
          <w:right w:val="nil"/>
          <w:between w:val="nil"/>
        </w:pBdr>
        <w:spacing w:line="288"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 xml:space="preserve">La domanda dovrà essere inviata all’indirizzo di posta elettronica </w:t>
      </w:r>
      <w:hyperlink r:id="rId8">
        <w:r>
          <w:rPr>
            <w:rFonts w:ascii="Twentieth Century" w:eastAsia="Twentieth Century" w:hAnsi="Twentieth Century" w:cs="Twentieth Century"/>
            <w:color w:val="1155CC"/>
            <w:sz w:val="24"/>
            <w:szCs w:val="24"/>
            <w:u w:val="single"/>
          </w:rPr>
          <w:t>avic871008@istruzione.it</w:t>
        </w:r>
      </w:hyperlink>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color w:val="000000"/>
          <w:sz w:val="24"/>
          <w:szCs w:val="24"/>
        </w:rPr>
        <w:t xml:space="preserve">o brevi </w:t>
      </w:r>
      <w:r>
        <w:rPr>
          <w:rFonts w:ascii="Twentieth Century" w:eastAsia="Twentieth Century" w:hAnsi="Twentieth Century" w:cs="Twentieth Century"/>
          <w:color w:val="000000"/>
          <w:sz w:val="24"/>
          <w:szCs w:val="24"/>
        </w:rPr>
        <w:lastRenderedPageBreak/>
        <w:t xml:space="preserve">manu presso l’ufficio </w:t>
      </w:r>
      <w:r>
        <w:rPr>
          <w:rFonts w:ascii="Twentieth Century" w:eastAsia="Twentieth Century" w:hAnsi="Twentieth Century" w:cs="Twentieth Century"/>
          <w:sz w:val="24"/>
          <w:szCs w:val="24"/>
        </w:rPr>
        <w:t>di segreteria</w:t>
      </w:r>
      <w:r>
        <w:rPr>
          <w:rFonts w:ascii="Twentieth Century" w:eastAsia="Twentieth Century" w:hAnsi="Twentieth Century" w:cs="Twentieth Century"/>
          <w:color w:val="000000"/>
          <w:sz w:val="24"/>
          <w:szCs w:val="24"/>
        </w:rPr>
        <w:t xml:space="preserve"> – area protocollo </w:t>
      </w:r>
      <w:r>
        <w:rPr>
          <w:rFonts w:ascii="Twentieth Century" w:eastAsia="Twentieth Century" w:hAnsi="Twentieth Century" w:cs="Twentieth Century"/>
          <w:b/>
          <w:color w:val="000000"/>
          <w:sz w:val="24"/>
          <w:szCs w:val="24"/>
        </w:rPr>
        <w:t xml:space="preserve">entro e non oltre le ore 12:00 del </w:t>
      </w:r>
      <w:r>
        <w:rPr>
          <w:rFonts w:ascii="Twentieth Century" w:eastAsia="Twentieth Century" w:hAnsi="Twentieth Century" w:cs="Twentieth Century"/>
          <w:b/>
          <w:sz w:val="24"/>
          <w:szCs w:val="24"/>
        </w:rPr>
        <w:t xml:space="preserve">9 Dicembre </w:t>
      </w:r>
      <w:r>
        <w:rPr>
          <w:rFonts w:ascii="Twentieth Century" w:eastAsia="Twentieth Century" w:hAnsi="Twentieth Century" w:cs="Twentieth Century"/>
          <w:b/>
          <w:color w:val="000000"/>
          <w:sz w:val="24"/>
          <w:szCs w:val="24"/>
        </w:rPr>
        <w:t>2024</w:t>
      </w:r>
      <w:r>
        <w:rPr>
          <w:rFonts w:ascii="Twentieth Century" w:eastAsia="Twentieth Century" w:hAnsi="Twentieth Century" w:cs="Twentieth Century"/>
          <w:color w:val="000000"/>
          <w:sz w:val="24"/>
          <w:szCs w:val="24"/>
        </w:rPr>
        <w:t>.</w:t>
      </w:r>
    </w:p>
    <w:p w14:paraId="71140FD4" w14:textId="77777777" w:rsidR="000302FB" w:rsidRDefault="000302FB">
      <w:pPr>
        <w:spacing w:before="4" w:line="260" w:lineRule="auto"/>
        <w:rPr>
          <w:rFonts w:ascii="Twentieth Century" w:eastAsia="Twentieth Century" w:hAnsi="Twentieth Century" w:cs="Twentieth Century"/>
          <w:sz w:val="26"/>
          <w:szCs w:val="26"/>
        </w:rPr>
      </w:pPr>
    </w:p>
    <w:p w14:paraId="29B034D9" w14:textId="77777777" w:rsidR="000302FB" w:rsidRDefault="002A6BBB">
      <w:pPr>
        <w:jc w:val="both"/>
        <w:rPr>
          <w:rFonts w:ascii="Twentieth Century" w:eastAsia="Twentieth Century" w:hAnsi="Twentieth Century" w:cs="Twentieth Century"/>
          <w:b/>
          <w:smallCaps/>
          <w:sz w:val="32"/>
          <w:szCs w:val="32"/>
        </w:rPr>
      </w:pPr>
      <w:r>
        <w:rPr>
          <w:rFonts w:ascii="Twentieth Century" w:eastAsia="Twentieth Century" w:hAnsi="Twentieth Century" w:cs="Twentieth Century"/>
          <w:b/>
          <w:smallCaps/>
          <w:sz w:val="32"/>
          <w:szCs w:val="32"/>
        </w:rPr>
        <w:t>Art. 3 - Trattamento dei dati personali</w:t>
      </w:r>
    </w:p>
    <w:p w14:paraId="67E833FC" w14:textId="77777777" w:rsidR="000302FB" w:rsidRDefault="002A6BBB">
      <w:pPr>
        <w:spacing w:before="1" w:line="24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Secondo le disposizioni del Regolamento Europeo 2016/679 e ai sensi del </w:t>
      </w:r>
      <w:proofErr w:type="spellStart"/>
      <w:r>
        <w:rPr>
          <w:rFonts w:ascii="Twentieth Century" w:eastAsia="Twentieth Century" w:hAnsi="Twentieth Century" w:cs="Twentieth Century"/>
          <w:sz w:val="24"/>
          <w:szCs w:val="24"/>
        </w:rPr>
        <w:t>D.Lgs.</w:t>
      </w:r>
      <w:proofErr w:type="spellEnd"/>
      <w:r>
        <w:rPr>
          <w:rFonts w:ascii="Twentieth Century" w:eastAsia="Twentieth Century" w:hAnsi="Twentieth Century" w:cs="Twentieth Century"/>
          <w:sz w:val="24"/>
          <w:szCs w:val="24"/>
        </w:rPr>
        <w:t xml:space="preserve"> n. 196/2003 e ss.mm. e ii., </w:t>
      </w:r>
      <w:proofErr w:type="gramStart"/>
      <w:r>
        <w:rPr>
          <w:rFonts w:ascii="Twentieth Century" w:eastAsia="Twentieth Century" w:hAnsi="Twentieth Century" w:cs="Twentieth Century"/>
          <w:sz w:val="24"/>
          <w:szCs w:val="24"/>
        </w:rPr>
        <w:t>i  dati</w:t>
      </w:r>
      <w:proofErr w:type="gramEnd"/>
      <w:r>
        <w:rPr>
          <w:rFonts w:ascii="Twentieth Century" w:eastAsia="Twentieth Century" w:hAnsi="Twentieth Century" w:cs="Twentieth Century"/>
          <w:sz w:val="24"/>
          <w:szCs w:val="24"/>
        </w:rPr>
        <w:t xml:space="preserve"> personali forniti dai candidati saranno raccolti presso l’Istituto Comprensivo “</w:t>
      </w:r>
      <w:r>
        <w:rPr>
          <w:rFonts w:ascii="Twentieth Century" w:eastAsia="Twentieth Century" w:hAnsi="Twentieth Century" w:cs="Twentieth Century"/>
          <w:i/>
          <w:sz w:val="24"/>
          <w:szCs w:val="24"/>
        </w:rPr>
        <w:t>F. De Sanctis</w:t>
      </w:r>
      <w:r>
        <w:rPr>
          <w:rFonts w:ascii="Twentieth Century" w:eastAsia="Twentieth Century" w:hAnsi="Twentieth Century" w:cs="Twentieth Century"/>
          <w:sz w:val="24"/>
          <w:szCs w:val="24"/>
        </w:rPr>
        <w:t xml:space="preserve">” per le finalità di gestione della selezione e potranno essere trattati anche successivamente  all’eventuale  stipula  del  contratto,  per  le  finalità  inerenti  alla  gestione  del contratto stesso, ivi inclusa la pubblicazione sul sito web della scuola ed il conferimento di tutte le informazioni richieste dalla normativa vigente. Il conferimento di tali dati è obbligatorio ai fini della procedura di selezione comparativa, pena l’esclusione dalla stessa. La partecipazione alla presente procedura di selezione costituisce automatico consenso del candidato al suddetto trattamento dei dati personali. I dati personali che entreranno in possesso dell’istituto, a seguito </w:t>
      </w:r>
      <w:proofErr w:type="gramStart"/>
      <w:r>
        <w:rPr>
          <w:rFonts w:ascii="Twentieth Century" w:eastAsia="Twentieth Century" w:hAnsi="Twentieth Century" w:cs="Twentieth Century"/>
          <w:sz w:val="24"/>
          <w:szCs w:val="24"/>
        </w:rPr>
        <w:t>del  presente</w:t>
      </w:r>
      <w:proofErr w:type="gramEnd"/>
      <w:r>
        <w:rPr>
          <w:rFonts w:ascii="Twentieth Century" w:eastAsia="Twentieth Century" w:hAnsi="Twentieth Century" w:cs="Twentieth Century"/>
          <w:sz w:val="24"/>
          <w:szCs w:val="24"/>
        </w:rPr>
        <w:t xml:space="preserve">  avviso  pubblico,  saranno  trattati nel  rispetto  della  legislazione  sulla  tutela  della privacy (</w:t>
      </w:r>
      <w:proofErr w:type="spellStart"/>
      <w:r>
        <w:rPr>
          <w:rFonts w:ascii="Twentieth Century" w:eastAsia="Twentieth Century" w:hAnsi="Twentieth Century" w:cs="Twentieth Century"/>
          <w:sz w:val="24"/>
          <w:szCs w:val="24"/>
        </w:rPr>
        <w:t>D.Lgs.</w:t>
      </w:r>
      <w:proofErr w:type="spellEnd"/>
      <w:r>
        <w:rPr>
          <w:rFonts w:ascii="Twentieth Century" w:eastAsia="Twentieth Century" w:hAnsi="Twentieth Century" w:cs="Twentieth Century"/>
          <w:sz w:val="24"/>
          <w:szCs w:val="24"/>
        </w:rPr>
        <w:t xml:space="preserve"> n. 196/2003 e ss.mm. e ii.).</w:t>
      </w:r>
    </w:p>
    <w:p w14:paraId="521F2B81" w14:textId="77777777" w:rsidR="000302FB" w:rsidRDefault="002A6BBB">
      <w:pPr>
        <w:spacing w:before="2" w:line="246" w:lineRule="auto"/>
        <w:jc w:val="both"/>
        <w:rPr>
          <w:rFonts w:ascii="Twentieth Century" w:eastAsia="Twentieth Century" w:hAnsi="Twentieth Century" w:cs="Twentieth Century"/>
          <w:i/>
          <w:sz w:val="24"/>
          <w:szCs w:val="24"/>
        </w:rPr>
      </w:pPr>
      <w:r>
        <w:rPr>
          <w:rFonts w:ascii="Twentieth Century" w:eastAsia="Twentieth Century" w:hAnsi="Twentieth Century" w:cs="Twentieth Century"/>
          <w:sz w:val="24"/>
          <w:szCs w:val="24"/>
        </w:rPr>
        <w:t xml:space="preserve">Il Titolare del trattamento è l’Istituto Comprensivo “F. De Sanctis” per tramite del suo legale rappresentante Dirigente Scolastico Prof. </w:t>
      </w:r>
      <w:r>
        <w:rPr>
          <w:rFonts w:ascii="Twentieth Century" w:eastAsia="Twentieth Century" w:hAnsi="Twentieth Century" w:cs="Twentieth Century"/>
          <w:i/>
          <w:sz w:val="24"/>
          <w:szCs w:val="24"/>
        </w:rPr>
        <w:t>Gerardo CIPRIANO.</w:t>
      </w:r>
    </w:p>
    <w:p w14:paraId="10D4CF5B" w14:textId="77777777" w:rsidR="000302FB" w:rsidRDefault="000302FB">
      <w:pPr>
        <w:spacing w:before="2" w:line="246" w:lineRule="auto"/>
        <w:jc w:val="both"/>
        <w:rPr>
          <w:rFonts w:ascii="Twentieth Century" w:eastAsia="Twentieth Century" w:hAnsi="Twentieth Century" w:cs="Twentieth Century"/>
          <w:i/>
          <w:sz w:val="24"/>
          <w:szCs w:val="24"/>
        </w:rPr>
      </w:pPr>
    </w:p>
    <w:p w14:paraId="4F238137" w14:textId="77777777" w:rsidR="000302FB" w:rsidRDefault="000302FB">
      <w:pPr>
        <w:spacing w:before="6" w:line="140" w:lineRule="auto"/>
        <w:rPr>
          <w:rFonts w:ascii="Twentieth Century" w:eastAsia="Twentieth Century" w:hAnsi="Twentieth Century" w:cs="Twentieth Century"/>
          <w:sz w:val="15"/>
          <w:szCs w:val="15"/>
        </w:rPr>
      </w:pPr>
    </w:p>
    <w:p w14:paraId="20210CCC" w14:textId="77777777" w:rsidR="000302FB" w:rsidRDefault="002A6BBB">
      <w:pPr>
        <w:jc w:val="both"/>
        <w:rPr>
          <w:rFonts w:ascii="Twentieth Century" w:eastAsia="Twentieth Century" w:hAnsi="Twentieth Century" w:cs="Twentieth Century"/>
          <w:b/>
          <w:smallCaps/>
          <w:sz w:val="32"/>
          <w:szCs w:val="32"/>
        </w:rPr>
      </w:pPr>
      <w:r>
        <w:rPr>
          <w:rFonts w:ascii="Twentieth Century" w:eastAsia="Twentieth Century" w:hAnsi="Twentieth Century" w:cs="Twentieth Century"/>
          <w:b/>
          <w:smallCaps/>
          <w:sz w:val="32"/>
          <w:szCs w:val="32"/>
        </w:rPr>
        <w:t>Articolo 4 - Responsabile del procedimento</w:t>
      </w:r>
    </w:p>
    <w:p w14:paraId="2EF4C494" w14:textId="77777777" w:rsidR="000302FB" w:rsidRDefault="002A6BBB">
      <w:pPr>
        <w:spacing w:before="3" w:line="24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Ai sensi della legge 7 agosto 1990, n. 241, il Responsabile del procedimento per la presente procedura di selezione e reclutamento in oggetto è il Prof. Gerardo CIPRIANO   in qualità di Dirigente scolastico</w:t>
      </w:r>
    </w:p>
    <w:p w14:paraId="7F262CC4" w14:textId="77777777" w:rsidR="000302FB" w:rsidRDefault="000302FB">
      <w:pPr>
        <w:spacing w:before="3" w:line="246" w:lineRule="auto"/>
        <w:jc w:val="both"/>
        <w:rPr>
          <w:rFonts w:ascii="Twentieth Century" w:eastAsia="Twentieth Century" w:hAnsi="Twentieth Century" w:cs="Twentieth Century"/>
          <w:sz w:val="14"/>
          <w:szCs w:val="14"/>
        </w:rPr>
      </w:pPr>
    </w:p>
    <w:p w14:paraId="76905495" w14:textId="77777777" w:rsidR="000302FB" w:rsidRDefault="002A6BBB">
      <w:pPr>
        <w:jc w:val="both"/>
        <w:rPr>
          <w:rFonts w:ascii="Twentieth Century" w:eastAsia="Twentieth Century" w:hAnsi="Twentieth Century" w:cs="Twentieth Century"/>
          <w:b/>
          <w:smallCaps/>
          <w:sz w:val="32"/>
          <w:szCs w:val="32"/>
        </w:rPr>
      </w:pPr>
      <w:r>
        <w:rPr>
          <w:rFonts w:ascii="Twentieth Century" w:eastAsia="Twentieth Century" w:hAnsi="Twentieth Century" w:cs="Twentieth Century"/>
          <w:b/>
          <w:smallCaps/>
          <w:sz w:val="32"/>
          <w:szCs w:val="32"/>
        </w:rPr>
        <w:t>Art. 5 - Pubblicità</w:t>
      </w:r>
    </w:p>
    <w:p w14:paraId="1A09E239" w14:textId="77777777" w:rsidR="000302FB" w:rsidRDefault="002A6BBB">
      <w:pPr>
        <w:spacing w:before="1" w:line="246" w:lineRule="auto"/>
        <w:jc w:val="both"/>
        <w:rPr>
          <w:rFonts w:ascii="Twentieth Century" w:eastAsia="Twentieth Century" w:hAnsi="Twentieth Century" w:cs="Twentieth Century"/>
          <w:sz w:val="24"/>
          <w:szCs w:val="24"/>
        </w:rPr>
      </w:pPr>
      <w:bookmarkStart w:id="3" w:name="_heading=h.tyjcwt" w:colFirst="0" w:colLast="0"/>
      <w:bookmarkEnd w:id="3"/>
      <w:r>
        <w:rPr>
          <w:rFonts w:ascii="Twentieth Century" w:eastAsia="Twentieth Century" w:hAnsi="Twentieth Century" w:cs="Twentieth Century"/>
          <w:sz w:val="24"/>
          <w:szCs w:val="24"/>
        </w:rPr>
        <w:t xml:space="preserve">Il presente Avviso viene pubblicato all'Albo online dell'Istituto, sul Sito della scuola e in amministrazione trasparente </w:t>
      </w:r>
      <w:r>
        <w:rPr>
          <w:rFonts w:ascii="Twentieth Century" w:eastAsia="Twentieth Century" w:hAnsi="Twentieth Century" w:cs="Twentieth Century"/>
          <w:color w:val="0562C1"/>
          <w:sz w:val="24"/>
          <w:szCs w:val="24"/>
          <w:u w:val="single"/>
        </w:rPr>
        <w:t>https://www.iccaposele.edu.it</w:t>
      </w:r>
      <w:r>
        <w:rPr>
          <w:rFonts w:ascii="Twentieth Century" w:eastAsia="Twentieth Century" w:hAnsi="Twentieth Century" w:cs="Twentieth Century"/>
          <w:color w:val="0562C1"/>
          <w:sz w:val="24"/>
          <w:szCs w:val="24"/>
        </w:rPr>
        <w:t xml:space="preserve"> </w:t>
      </w:r>
      <w:r>
        <w:rPr>
          <w:rFonts w:ascii="Twentieth Century" w:eastAsia="Twentieth Century" w:hAnsi="Twentieth Century" w:cs="Twentieth Century"/>
          <w:color w:val="000000"/>
          <w:sz w:val="24"/>
          <w:szCs w:val="24"/>
        </w:rPr>
        <w:t>ed ha valore di notifica per tutto il personale dell'Istituto.</w:t>
      </w:r>
    </w:p>
    <w:p w14:paraId="0838758F" w14:textId="77777777" w:rsidR="000302FB" w:rsidRDefault="000302FB">
      <w:pPr>
        <w:spacing w:before="4" w:line="260" w:lineRule="auto"/>
        <w:rPr>
          <w:rFonts w:ascii="Twentieth Century" w:eastAsia="Twentieth Century" w:hAnsi="Twentieth Century" w:cs="Twentieth Century"/>
          <w:sz w:val="26"/>
          <w:szCs w:val="26"/>
        </w:rPr>
      </w:pPr>
    </w:p>
    <w:p w14:paraId="7902A20C" w14:textId="77777777" w:rsidR="000302FB" w:rsidRDefault="000302FB">
      <w:pPr>
        <w:spacing w:before="4" w:line="260" w:lineRule="auto"/>
        <w:rPr>
          <w:rFonts w:ascii="Twentieth Century" w:eastAsia="Twentieth Century" w:hAnsi="Twentieth Century" w:cs="Twentieth Century"/>
          <w:sz w:val="26"/>
          <w:szCs w:val="26"/>
        </w:rPr>
      </w:pPr>
    </w:p>
    <w:p w14:paraId="750FA1EA" w14:textId="77777777" w:rsidR="000302FB" w:rsidRDefault="002A6BBB">
      <w:pPr>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Allegato A</w:t>
      </w:r>
      <w:r>
        <w:rPr>
          <w:rFonts w:ascii="Twentieth Century" w:eastAsia="Twentieth Century" w:hAnsi="Twentieth Century" w:cs="Twentieth Century"/>
          <w:sz w:val="24"/>
          <w:szCs w:val="24"/>
        </w:rPr>
        <w:t xml:space="preserve"> - Domanda di partecipazione</w:t>
      </w:r>
    </w:p>
    <w:p w14:paraId="73C37C13" w14:textId="77777777" w:rsidR="000302FB" w:rsidRDefault="000302FB">
      <w:pPr>
        <w:jc w:val="both"/>
        <w:rPr>
          <w:rFonts w:ascii="Twentieth Century" w:eastAsia="Twentieth Century" w:hAnsi="Twentieth Century" w:cs="Twentieth Century"/>
          <w:sz w:val="24"/>
          <w:szCs w:val="24"/>
        </w:rPr>
      </w:pPr>
    </w:p>
    <w:p w14:paraId="2D7BDEAA" w14:textId="77777777" w:rsidR="000302FB" w:rsidRDefault="000302FB">
      <w:pPr>
        <w:jc w:val="both"/>
        <w:rPr>
          <w:rFonts w:ascii="Twentieth Century" w:eastAsia="Twentieth Century" w:hAnsi="Twentieth Century" w:cs="Twentieth Century"/>
          <w:sz w:val="24"/>
          <w:szCs w:val="24"/>
        </w:rPr>
      </w:pPr>
    </w:p>
    <w:p w14:paraId="0419D9AE" w14:textId="77777777" w:rsidR="000302FB" w:rsidRDefault="002A6BBB">
      <w:pPr>
        <w:jc w:val="center"/>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Il Dirigente scolastico</w:t>
      </w:r>
    </w:p>
    <w:p w14:paraId="6EC0AB58" w14:textId="77777777" w:rsidR="000302FB" w:rsidRDefault="002A6BBB">
      <w:pPr>
        <w:jc w:val="center"/>
        <w:rPr>
          <w:rFonts w:ascii="Twentieth Century" w:eastAsia="Twentieth Century" w:hAnsi="Twentieth Century" w:cs="Twentieth Century"/>
          <w:i/>
          <w:sz w:val="24"/>
          <w:szCs w:val="24"/>
        </w:rPr>
      </w:pPr>
      <w:r>
        <w:rPr>
          <w:rFonts w:ascii="Twentieth Century" w:eastAsia="Twentieth Century" w:hAnsi="Twentieth Century" w:cs="Twentieth Century"/>
          <w:sz w:val="24"/>
          <w:szCs w:val="24"/>
        </w:rPr>
        <w:t>Prof. Gerardo CIPRIANO</w:t>
      </w:r>
    </w:p>
    <w:p w14:paraId="707A4594" w14:textId="77777777" w:rsidR="000302FB" w:rsidRDefault="002A6BBB">
      <w:pPr>
        <w:jc w:val="center"/>
        <w:rPr>
          <w:rFonts w:ascii="Twentieth Century" w:eastAsia="Twentieth Century" w:hAnsi="Twentieth Century" w:cs="Twentieth Century"/>
          <w:i/>
        </w:rPr>
      </w:pPr>
      <w:r>
        <w:rPr>
          <w:rFonts w:ascii="Twentieth Century" w:eastAsia="Twentieth Century" w:hAnsi="Twentieth Century" w:cs="Twentieth Century"/>
          <w:i/>
        </w:rPr>
        <w:t>Documento informatico firmato digitalmente ai sensi del testo unico</w:t>
      </w:r>
    </w:p>
    <w:p w14:paraId="1DCC2D4A" w14:textId="77777777" w:rsidR="000302FB" w:rsidRDefault="002A6BBB">
      <w:pPr>
        <w:jc w:val="center"/>
        <w:rPr>
          <w:rFonts w:ascii="Twentieth Century" w:eastAsia="Twentieth Century" w:hAnsi="Twentieth Century" w:cs="Twentieth Century"/>
          <w:i/>
        </w:rPr>
      </w:pPr>
      <w:r>
        <w:rPr>
          <w:rFonts w:ascii="Twentieth Century" w:eastAsia="Twentieth Century" w:hAnsi="Twentieth Century" w:cs="Twentieth Century"/>
          <w:i/>
        </w:rPr>
        <w:t xml:space="preserve">D.P.R. 28/12/2000 n. 445, del </w:t>
      </w:r>
      <w:proofErr w:type="spellStart"/>
      <w:r>
        <w:rPr>
          <w:rFonts w:ascii="Twentieth Century" w:eastAsia="Twentieth Century" w:hAnsi="Twentieth Century" w:cs="Twentieth Century"/>
          <w:i/>
        </w:rPr>
        <w:t>D.Lgs.</w:t>
      </w:r>
      <w:proofErr w:type="spellEnd"/>
      <w:r>
        <w:rPr>
          <w:rFonts w:ascii="Twentieth Century" w:eastAsia="Twentieth Century" w:hAnsi="Twentieth Century" w:cs="Twentieth Century"/>
          <w:i/>
        </w:rPr>
        <w:t xml:space="preserve"> 07/03/2005 n. 82 e norme collegate,</w:t>
      </w:r>
    </w:p>
    <w:p w14:paraId="3CF2205D" w14:textId="77777777" w:rsidR="000302FB" w:rsidRDefault="002A6BBB">
      <w:pPr>
        <w:jc w:val="center"/>
        <w:rPr>
          <w:rFonts w:ascii="Twentieth Century" w:eastAsia="Twentieth Century" w:hAnsi="Twentieth Century" w:cs="Twentieth Century"/>
          <w:i/>
        </w:rPr>
      </w:pPr>
      <w:bookmarkStart w:id="4" w:name="_heading=h.3dy6vkm" w:colFirst="0" w:colLast="0"/>
      <w:bookmarkEnd w:id="4"/>
      <w:r>
        <w:rPr>
          <w:rFonts w:ascii="Twentieth Century" w:eastAsia="Twentieth Century" w:hAnsi="Twentieth Century" w:cs="Twentieth Century"/>
          <w:i/>
        </w:rPr>
        <w:t>il quale sostituisce il testo cartaceo e la firma autografa</w:t>
      </w:r>
    </w:p>
    <w:p w14:paraId="2FD05745" w14:textId="77777777" w:rsidR="000302FB" w:rsidRDefault="000302FB">
      <w:pPr>
        <w:jc w:val="both"/>
        <w:rPr>
          <w:rFonts w:ascii="Twentieth Century" w:eastAsia="Twentieth Century" w:hAnsi="Twentieth Century" w:cs="Twentieth Century"/>
          <w:i/>
        </w:rPr>
      </w:pPr>
      <w:bookmarkStart w:id="5" w:name="_heading=h.1t3h5sf" w:colFirst="0" w:colLast="0"/>
      <w:bookmarkEnd w:id="5"/>
    </w:p>
    <w:p w14:paraId="66B0B07B" w14:textId="77777777" w:rsidR="000302FB" w:rsidRDefault="000302FB">
      <w:pPr>
        <w:jc w:val="both"/>
        <w:rPr>
          <w:rFonts w:ascii="Twentieth Century" w:eastAsia="Twentieth Century" w:hAnsi="Twentieth Century" w:cs="Twentieth Century"/>
          <w:i/>
        </w:rPr>
      </w:pPr>
    </w:p>
    <w:sectPr w:rsidR="000302FB">
      <w:headerReference w:type="default" r:id="rId9"/>
      <w:footerReference w:type="default" r:id="rId10"/>
      <w:pgSz w:w="11906" w:h="16838"/>
      <w:pgMar w:top="1417" w:right="1275" w:bottom="1134" w:left="1134" w:header="567" w:footer="1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8E6C" w14:textId="77777777" w:rsidR="00F75609" w:rsidRDefault="00F75609">
      <w:r>
        <w:separator/>
      </w:r>
    </w:p>
  </w:endnote>
  <w:endnote w:type="continuationSeparator" w:id="0">
    <w:p w14:paraId="12468CBB" w14:textId="77777777" w:rsidR="00F75609" w:rsidRDefault="00F7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9BAE" w14:textId="77777777" w:rsidR="000302FB" w:rsidRDefault="002A6BBB">
    <w:pPr>
      <w:pBdr>
        <w:top w:val="nil"/>
        <w:left w:val="nil"/>
        <w:bottom w:val="nil"/>
        <w:right w:val="nil"/>
        <w:between w:val="nil"/>
      </w:pBdr>
      <w:tabs>
        <w:tab w:val="center" w:pos="4819"/>
        <w:tab w:val="right" w:pos="9638"/>
      </w:tabs>
      <w:rPr>
        <w:color w:val="000000"/>
      </w:rPr>
    </w:pPr>
    <w:r>
      <w:rPr>
        <w:noProof/>
      </w:rPr>
      <mc:AlternateContent>
        <mc:Choice Requires="wps">
          <w:drawing>
            <wp:anchor distT="0" distB="0" distL="0" distR="0" simplePos="0" relativeHeight="251658240" behindDoc="0" locked="0" layoutInCell="1" hidden="0" allowOverlap="1" wp14:anchorId="14A915B7" wp14:editId="35B2C574">
              <wp:simplePos x="0" y="0"/>
              <wp:positionH relativeFrom="column">
                <wp:posOffset>2946400</wp:posOffset>
              </wp:positionH>
              <wp:positionV relativeFrom="paragraph">
                <wp:posOffset>0</wp:posOffset>
              </wp:positionV>
              <wp:extent cx="137160" cy="156210"/>
              <wp:effectExtent l="0" t="0" r="0" b="0"/>
              <wp:wrapSquare wrapText="bothSides" distT="0" distB="0" distL="0" distR="0"/>
              <wp:docPr id="7" name="Rettangolo 7"/>
              <wp:cNvGraphicFramePr/>
              <a:graphic xmlns:a="http://schemas.openxmlformats.org/drawingml/2006/main">
                <a:graphicData uri="http://schemas.microsoft.com/office/word/2010/wordprocessingShape">
                  <wps:wsp>
                    <wps:cNvSpPr/>
                    <wps:spPr>
                      <a:xfrm>
                        <a:off x="5282183" y="3706658"/>
                        <a:ext cx="127635" cy="146685"/>
                      </a:xfrm>
                      <a:prstGeom prst="rect">
                        <a:avLst/>
                      </a:prstGeom>
                      <a:solidFill>
                        <a:srgbClr val="FFFFFF">
                          <a:alpha val="0"/>
                        </a:srgbClr>
                      </a:solidFill>
                      <a:ln>
                        <a:noFill/>
                      </a:ln>
                    </wps:spPr>
                    <wps:txbx>
                      <w:txbxContent>
                        <w:p w14:paraId="264DC0EB" w14:textId="77777777" w:rsidR="000302FB" w:rsidRDefault="002A6BBB">
                          <w:pPr>
                            <w:textDirection w:val="btLr"/>
                          </w:pPr>
                          <w:r>
                            <w:rPr>
                              <w:rFonts w:ascii="Arial" w:eastAsia="Arial" w:hAnsi="Arial" w:cs="Arial"/>
                              <w:color w:val="000000"/>
                              <w:sz w:val="28"/>
                            </w:rPr>
                            <w:t>PAGE4</w:t>
                          </w:r>
                        </w:p>
                      </w:txbxContent>
                    </wps:txbx>
                    <wps:bodyPr spcFirstLastPara="1" wrap="square" lIns="0" tIns="0" rIns="0" bIns="0" anchor="t" anchorCtr="0">
                      <a:noAutofit/>
                    </wps:bodyPr>
                  </wps:wsp>
                </a:graphicData>
              </a:graphic>
            </wp:anchor>
          </w:drawing>
        </mc:Choice>
        <mc:Fallback>
          <w:pict>
            <v:rect w14:anchorId="14A915B7" id="Rettangolo 7" o:spid="_x0000_s1026" style="position:absolute;margin-left:232pt;margin-top:0;width:10.8pt;height:12.3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" stroked="f">
              <v:fill opacity="0"/>
              <v:textbox inset="0,0,0,0">
                <w:txbxContent>
                  <w:p w14:paraId="264DC0EB" w14:textId="77777777" w:rsidR="000302FB" w:rsidRDefault="002A6BBB">
                    <w:pPr>
                      <w:textDirection w:val="btLr"/>
                    </w:pPr>
                    <w:r>
                      <w:rPr>
                        <w:rFonts w:ascii="Arial" w:eastAsia="Arial" w:hAnsi="Arial" w:cs="Arial"/>
                        <w:color w:val="000000"/>
                        <w:sz w:val="28"/>
                      </w:rPr>
                      <w:t>PAGE4</w:t>
                    </w:r>
                  </w:p>
                </w:txbxContent>
              </v:textbox>
              <w10:wrap type="square"/>
            </v:rect>
          </w:pict>
        </mc:Fallback>
      </mc:AlternateContent>
    </w:r>
  </w:p>
  <w:p w14:paraId="42025AFF" w14:textId="77777777" w:rsidR="000302FB" w:rsidRDefault="000302FB"/>
  <w:p w14:paraId="6F69BAFB" w14:textId="77777777" w:rsidR="000302FB" w:rsidRDefault="000302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A431" w14:textId="77777777" w:rsidR="00F75609" w:rsidRDefault="00F75609">
      <w:r>
        <w:separator/>
      </w:r>
    </w:p>
  </w:footnote>
  <w:footnote w:type="continuationSeparator" w:id="0">
    <w:p w14:paraId="32A3CD13" w14:textId="77777777" w:rsidR="00F75609" w:rsidRDefault="00F7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D4C4" w14:textId="77777777" w:rsidR="000302FB" w:rsidRDefault="002A6BBB">
    <w:pPr>
      <w:pBdr>
        <w:top w:val="nil"/>
        <w:left w:val="nil"/>
        <w:bottom w:val="nil"/>
        <w:right w:val="nil"/>
        <w:between w:val="nil"/>
      </w:pBdr>
      <w:tabs>
        <w:tab w:val="center" w:pos="4819"/>
        <w:tab w:val="right" w:pos="9638"/>
      </w:tabs>
      <w:rPr>
        <w:color w:val="000000"/>
      </w:rPr>
    </w:pPr>
    <w:r>
      <w:rPr>
        <w:noProof/>
      </w:rPr>
      <w:drawing>
        <wp:inline distT="114300" distB="114300" distL="114300" distR="114300" wp14:anchorId="5BF1C372" wp14:editId="64E3DD2E">
          <wp:extent cx="6030285" cy="34925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30285" cy="3492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60FBB"/>
    <w:multiLevelType w:val="multilevel"/>
    <w:tmpl w:val="4DA42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821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2FB"/>
    <w:rsid w:val="000302FB"/>
    <w:rsid w:val="002A6BBB"/>
    <w:rsid w:val="00322144"/>
    <w:rsid w:val="00924C94"/>
    <w:rsid w:val="00C136E6"/>
    <w:rsid w:val="00F756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3235"/>
  <w15:docId w15:val="{B7DBB33C-046F-4B8F-B442-30D632CE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2EFA"/>
  </w:style>
  <w:style w:type="paragraph" w:styleId="Titolo1">
    <w:name w:val="heading 1"/>
    <w:basedOn w:val="Normale"/>
    <w:next w:val="Normale"/>
    <w:link w:val="Titolo1Carattere"/>
    <w:uiPriority w:val="9"/>
    <w:qFormat/>
    <w:pPr>
      <w:keepNext/>
      <w:spacing w:before="240" w:after="60"/>
      <w:outlineLvl w:val="0"/>
    </w:pPr>
    <w:rPr>
      <w:rFonts w:ascii="Arial" w:hAnsi="Arial"/>
      <w:b/>
      <w:kern w:val="2"/>
      <w:sz w:val="28"/>
    </w:rPr>
  </w:style>
  <w:style w:type="paragraph" w:styleId="Titolo2">
    <w:name w:val="heading 2"/>
    <w:basedOn w:val="Normale"/>
    <w:next w:val="Normale"/>
    <w:link w:val="Titolo2Carattere"/>
    <w:uiPriority w:val="9"/>
    <w:semiHidden/>
    <w:unhideWhenUsed/>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1"/>
    </w:pPr>
    <w:rPr>
      <w:b/>
    </w:rPr>
  </w:style>
  <w:style w:type="paragraph" w:styleId="Titolo3">
    <w:name w:val="heading 3"/>
    <w:basedOn w:val="Normale"/>
    <w:next w:val="Normale"/>
    <w:link w:val="Titolo3Carattere"/>
    <w:uiPriority w:val="9"/>
    <w:semiHidden/>
    <w:unhideWhenUsed/>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2"/>
    </w:pPr>
    <w:rPr>
      <w:rFonts w:ascii="Arial" w:hAnsi="Arial"/>
      <w:b/>
      <w:sz w:val="36"/>
    </w:rPr>
  </w:style>
  <w:style w:type="paragraph" w:styleId="Titolo4">
    <w:name w:val="heading 4"/>
    <w:basedOn w:val="Normale"/>
    <w:next w:val="Normale"/>
    <w:link w:val="Titolo4Carattere"/>
    <w:uiPriority w:val="9"/>
    <w:semiHidden/>
    <w:unhideWhenUsed/>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3"/>
    </w:pPr>
    <w:rPr>
      <w:rFonts w:ascii="Arial" w:hAnsi="Arial"/>
      <w:sz w:val="32"/>
    </w:rPr>
  </w:style>
  <w:style w:type="paragraph" w:styleId="Titolo5">
    <w:name w:val="heading 5"/>
    <w:basedOn w:val="Normale"/>
    <w:next w:val="Normale"/>
    <w:link w:val="Titolo5Carattere"/>
    <w:uiPriority w:val="9"/>
    <w:semiHidden/>
    <w:unhideWhenUsed/>
    <w:qFormat/>
    <w:pPr>
      <w:keepNext/>
      <w:pBdr>
        <w:top w:val="single" w:sz="6" w:space="1" w:color="000000"/>
        <w:left w:val="single" w:sz="6" w:space="1" w:color="000000"/>
        <w:bottom w:val="single" w:sz="6" w:space="1" w:color="000000"/>
        <w:right w:val="single" w:sz="6" w:space="1" w:color="000000"/>
      </w:pBdr>
      <w:shd w:val="pct10" w:color="auto" w:fill="auto"/>
      <w:ind w:right="1133"/>
      <w:outlineLvl w:val="4"/>
    </w:pPr>
    <w:rPr>
      <w:b/>
    </w:rPr>
  </w:style>
  <w:style w:type="paragraph" w:styleId="Titolo6">
    <w:name w:val="heading 6"/>
    <w:basedOn w:val="Normale"/>
    <w:next w:val="Normale"/>
    <w:link w:val="Titolo6Carattere"/>
    <w:uiPriority w:val="9"/>
    <w:semiHidden/>
    <w:unhideWhenUsed/>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5"/>
    </w:pPr>
    <w:rPr>
      <w:rFonts w:ascii="Arial" w:hAnsi="Arial"/>
      <w:b/>
      <w:sz w:val="32"/>
    </w:rPr>
  </w:style>
  <w:style w:type="paragraph" w:styleId="Titolo7">
    <w:name w:val="heading 7"/>
    <w:basedOn w:val="Normale"/>
    <w:next w:val="Normale"/>
    <w:link w:val="Titolo7Carattere"/>
    <w:uiPriority w:val="9"/>
    <w:qFormat/>
    <w:pPr>
      <w:keepNext/>
      <w:ind w:right="1133"/>
      <w:jc w:val="center"/>
      <w:outlineLvl w:val="6"/>
    </w:pPr>
    <w:rPr>
      <w:b/>
      <w:sz w:val="24"/>
    </w:rPr>
  </w:style>
  <w:style w:type="paragraph" w:styleId="Titolo8">
    <w:name w:val="heading 8"/>
    <w:basedOn w:val="Normale"/>
    <w:next w:val="Normale"/>
    <w:link w:val="Titolo8Carattere"/>
    <w:uiPriority w:val="9"/>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7"/>
    </w:pPr>
    <w:rPr>
      <w:sz w:val="28"/>
    </w:rPr>
  </w:style>
  <w:style w:type="paragraph" w:styleId="Titolo9">
    <w:name w:val="heading 9"/>
    <w:basedOn w:val="Normale"/>
    <w:next w:val="Normale"/>
    <w:link w:val="Titolo9Carattere"/>
    <w:uiPriority w:val="9"/>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rsid w:val="008F7B5F"/>
    <w:pPr>
      <w:jc w:val="center"/>
    </w:pPr>
    <w:rPr>
      <w:b/>
      <w:bCs/>
      <w:sz w:val="24"/>
      <w:szCs w:val="24"/>
    </w:rPr>
  </w:style>
  <w:style w:type="character" w:styleId="Numeropagina">
    <w:name w:val="page number"/>
    <w:basedOn w:val="Carpredefinitoparagrafo"/>
    <w:qFormat/>
  </w:style>
  <w:style w:type="character" w:customStyle="1" w:styleId="CollegamentoInternet">
    <w:name w:val="Collegamento Internet"/>
    <w:rPr>
      <w:color w:val="0000FF"/>
      <w:u w:val="single"/>
    </w:rPr>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Pr>
      <w:vertAlign w:val="superscript"/>
    </w:rPr>
  </w:style>
  <w:style w:type="character" w:customStyle="1" w:styleId="spanboldcenterbig">
    <w:name w:val="span_bold_center_big"/>
    <w:basedOn w:val="Carpredefinitoparagrafo"/>
    <w:qFormat/>
    <w:rsid w:val="002D786D"/>
  </w:style>
  <w:style w:type="character" w:customStyle="1" w:styleId="Titolo60">
    <w:name w:val="Titolo #6_"/>
    <w:qFormat/>
    <w:locked/>
    <w:rsid w:val="006E4E92"/>
    <w:rPr>
      <w:rFonts w:ascii="Arial" w:eastAsia="Arial" w:hAnsi="Arial" w:cs="Arial"/>
      <w:b/>
      <w:bCs/>
      <w:sz w:val="18"/>
      <w:szCs w:val="18"/>
      <w:shd w:val="clear" w:color="auto" w:fill="FFFFFF"/>
    </w:rPr>
  </w:style>
  <w:style w:type="character" w:customStyle="1" w:styleId="CorpotestoCarattere">
    <w:name w:val="Corpo testo Carattere"/>
    <w:basedOn w:val="Carpredefinitoparagrafo"/>
    <w:link w:val="Corpotesto"/>
    <w:uiPriority w:val="1"/>
    <w:qFormat/>
    <w:rsid w:val="00E42158"/>
    <w:rPr>
      <w:rFonts w:ascii="Arial" w:eastAsia="Arial" w:hAnsi="Arial" w:cs="Arial"/>
      <w:sz w:val="22"/>
      <w:szCs w:val="22"/>
      <w:lang w:bidi="it-IT"/>
    </w:rPr>
  </w:style>
  <w:style w:type="character" w:customStyle="1" w:styleId="Titolo1Carattere">
    <w:name w:val="Titolo 1 Carattere"/>
    <w:basedOn w:val="Carpredefinitoparagrafo"/>
    <w:link w:val="Titolo1"/>
    <w:uiPriority w:val="9"/>
    <w:qFormat/>
    <w:rsid w:val="00945317"/>
    <w:rPr>
      <w:rFonts w:ascii="Arial" w:hAnsi="Arial"/>
      <w:b/>
      <w:kern w:val="2"/>
      <w:sz w:val="28"/>
    </w:rPr>
  </w:style>
  <w:style w:type="character" w:customStyle="1" w:styleId="Titolo2Carattere">
    <w:name w:val="Titolo 2 Carattere"/>
    <w:basedOn w:val="Carpredefinitoparagrafo"/>
    <w:link w:val="Titolo2"/>
    <w:uiPriority w:val="9"/>
    <w:qFormat/>
    <w:rsid w:val="00945317"/>
    <w:rPr>
      <w:b/>
      <w:shd w:val="clear" w:color="auto" w:fill="E5E5E5"/>
    </w:rPr>
  </w:style>
  <w:style w:type="character" w:customStyle="1" w:styleId="Titolo3Carattere">
    <w:name w:val="Titolo 3 Carattere"/>
    <w:basedOn w:val="Carpredefinitoparagrafo"/>
    <w:link w:val="Titolo3"/>
    <w:uiPriority w:val="9"/>
    <w:qFormat/>
    <w:rsid w:val="00945317"/>
    <w:rPr>
      <w:rFonts w:ascii="Arial" w:hAnsi="Arial"/>
      <w:b/>
      <w:sz w:val="36"/>
      <w:shd w:val="clear" w:color="auto" w:fill="E5E5E5"/>
    </w:rPr>
  </w:style>
  <w:style w:type="character" w:customStyle="1" w:styleId="Titolo4Carattere">
    <w:name w:val="Titolo 4 Carattere"/>
    <w:basedOn w:val="Carpredefinitoparagrafo"/>
    <w:link w:val="Titolo4"/>
    <w:uiPriority w:val="9"/>
    <w:qFormat/>
    <w:rsid w:val="00945317"/>
    <w:rPr>
      <w:rFonts w:ascii="Arial" w:hAnsi="Arial"/>
      <w:sz w:val="32"/>
      <w:shd w:val="clear" w:color="auto" w:fill="E5E5E5"/>
    </w:rPr>
  </w:style>
  <w:style w:type="character" w:customStyle="1" w:styleId="Titolo5Carattere">
    <w:name w:val="Titolo 5 Carattere"/>
    <w:basedOn w:val="Carpredefinitoparagrafo"/>
    <w:link w:val="Titolo5"/>
    <w:uiPriority w:val="9"/>
    <w:qFormat/>
    <w:rsid w:val="00945317"/>
    <w:rPr>
      <w:b/>
      <w:shd w:val="clear" w:color="auto" w:fill="E5E5E5"/>
    </w:rPr>
  </w:style>
  <w:style w:type="character" w:customStyle="1" w:styleId="Titolo6Carattere">
    <w:name w:val="Titolo 6 Carattere"/>
    <w:basedOn w:val="Carpredefinitoparagrafo"/>
    <w:link w:val="Titolo6"/>
    <w:qFormat/>
    <w:rsid w:val="00945317"/>
    <w:rPr>
      <w:rFonts w:ascii="Arial" w:hAnsi="Arial"/>
      <w:b/>
      <w:sz w:val="32"/>
      <w:shd w:val="clear" w:color="auto" w:fill="E5E5E5"/>
    </w:rPr>
  </w:style>
  <w:style w:type="character" w:customStyle="1" w:styleId="Titolo7Carattere">
    <w:name w:val="Titolo 7 Carattere"/>
    <w:basedOn w:val="Carpredefinitoparagrafo"/>
    <w:link w:val="Titolo7"/>
    <w:uiPriority w:val="9"/>
    <w:qFormat/>
    <w:rsid w:val="00945317"/>
    <w:rPr>
      <w:b/>
      <w:sz w:val="24"/>
    </w:rPr>
  </w:style>
  <w:style w:type="character" w:customStyle="1" w:styleId="Titolo8Carattere">
    <w:name w:val="Titolo 8 Carattere"/>
    <w:basedOn w:val="Carpredefinitoparagrafo"/>
    <w:link w:val="Titolo8"/>
    <w:uiPriority w:val="9"/>
    <w:qFormat/>
    <w:rsid w:val="00945317"/>
    <w:rPr>
      <w:sz w:val="28"/>
      <w:shd w:val="clear" w:color="auto" w:fill="E5E5E5"/>
    </w:rPr>
  </w:style>
  <w:style w:type="character" w:customStyle="1" w:styleId="Titolo9Carattere">
    <w:name w:val="Titolo 9 Carattere"/>
    <w:basedOn w:val="Carpredefinitoparagrafo"/>
    <w:link w:val="Titolo9"/>
    <w:uiPriority w:val="9"/>
    <w:qFormat/>
    <w:rsid w:val="00945317"/>
    <w:rPr>
      <w:b/>
      <w:bCs/>
      <w:sz w:val="22"/>
    </w:rPr>
  </w:style>
  <w:style w:type="character" w:customStyle="1" w:styleId="CommaCarattere">
    <w:name w:val="Comma Carattere"/>
    <w:basedOn w:val="Carpredefinitoparagrafo"/>
    <w:link w:val="Comma"/>
    <w:qFormat/>
    <w:rsid w:val="0053498B"/>
    <w:rPr>
      <w:rFonts w:ascii="Calibri" w:hAnsi="Calibri"/>
      <w:sz w:val="22"/>
      <w:szCs w:val="22"/>
      <w:lang w:eastAsia="en-US"/>
    </w:rPr>
  </w:style>
  <w:style w:type="character" w:customStyle="1" w:styleId="ParagrafoelencoCarattere">
    <w:name w:val="Paragrafo elenco Carattere"/>
    <w:basedOn w:val="Carpredefinitoparagrafo"/>
    <w:link w:val="Paragrafoelenco"/>
    <w:uiPriority w:val="34"/>
    <w:qFormat/>
    <w:rsid w:val="0053498B"/>
    <w:rPr>
      <w:sz w:val="24"/>
      <w:szCs w:val="24"/>
    </w:rPr>
  </w:style>
  <w:style w:type="character" w:styleId="Menzionenonrisolta">
    <w:name w:val="Unresolved Mention"/>
    <w:basedOn w:val="Carpredefinitoparagrafo"/>
    <w:uiPriority w:val="99"/>
    <w:semiHidden/>
    <w:unhideWhenUsed/>
    <w:qFormat/>
    <w:rsid w:val="00636F98"/>
    <w:rPr>
      <w:color w:val="605E5C"/>
      <w:shd w:val="clear" w:color="auto" w:fill="E1DFDD"/>
    </w:rPr>
  </w:style>
  <w:style w:type="character" w:customStyle="1" w:styleId="Punti">
    <w:name w:val="Punti"/>
    <w:qFormat/>
    <w:rPr>
      <w:rFonts w:ascii="OpenSymbol" w:eastAsia="OpenSymbol" w:hAnsi="OpenSymbol" w:cs="OpenSymbol"/>
    </w:rPr>
  </w:style>
  <w:style w:type="paragraph" w:styleId="Corpotesto">
    <w:name w:val="Body Text"/>
    <w:basedOn w:val="Normale"/>
    <w:link w:val="CorpotestoCarattere"/>
    <w:uiPriority w:val="1"/>
    <w:qFormat/>
    <w:rsid w:val="00E42158"/>
    <w:pPr>
      <w:widowControl w:val="0"/>
    </w:pPr>
    <w:rPr>
      <w:rFonts w:ascii="Arial" w:eastAsia="Arial" w:hAnsi="Arial" w:cs="Arial"/>
      <w:sz w:val="22"/>
      <w:szCs w:val="22"/>
      <w:lang w:bidi="it-IT"/>
    </w:rPr>
  </w:style>
  <w:style w:type="paragraph" w:styleId="Elenco">
    <w:name w:val="List"/>
    <w:basedOn w:val="Corpotesto"/>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Pidipagina">
    <w:name w:val="footer"/>
    <w:basedOn w:val="Normale"/>
    <w:pPr>
      <w:tabs>
        <w:tab w:val="center" w:pos="4819"/>
        <w:tab w:val="right" w:pos="9638"/>
      </w:tabs>
    </w:pPr>
  </w:style>
  <w:style w:type="paragraph" w:styleId="Testonotaapidipagina">
    <w:name w:val="footnote text"/>
    <w:basedOn w:val="Normale"/>
    <w:semiHidden/>
  </w:style>
  <w:style w:type="paragraph" w:styleId="Intestazione">
    <w:name w:val="header"/>
    <w:basedOn w:val="Normale"/>
    <w:pPr>
      <w:tabs>
        <w:tab w:val="center" w:pos="4819"/>
        <w:tab w:val="right" w:pos="9638"/>
      </w:tabs>
    </w:pPr>
  </w:style>
  <w:style w:type="paragraph" w:styleId="Testofumetto">
    <w:name w:val="Balloon Text"/>
    <w:basedOn w:val="Normale"/>
    <w:semiHidden/>
    <w:qFormat/>
    <w:rsid w:val="00D4191E"/>
    <w:rPr>
      <w:rFonts w:ascii="Tahoma" w:hAnsi="Tahoma" w:cs="Tahoma"/>
      <w:sz w:val="16"/>
      <w:szCs w:val="16"/>
    </w:rPr>
  </w:style>
  <w:style w:type="paragraph" w:customStyle="1" w:styleId="Titololt">
    <w:name w:val="Titolo lt"/>
    <w:basedOn w:val="Normale"/>
    <w:next w:val="Normale"/>
    <w:qFormat/>
    <w:rsid w:val="008F7B5F"/>
    <w:pPr>
      <w:keepNext/>
      <w:spacing w:before="240"/>
    </w:pPr>
    <w:rPr>
      <w:rFonts w:ascii="Futura Std Book" w:hAnsi="Futura Std Book"/>
      <w:b/>
      <w:bCs/>
      <w:sz w:val="18"/>
      <w:szCs w:val="24"/>
    </w:rPr>
  </w:style>
  <w:style w:type="paragraph" w:customStyle="1" w:styleId="Normalelt">
    <w:name w:val="Normale lt"/>
    <w:basedOn w:val="Normale"/>
    <w:qFormat/>
    <w:rsid w:val="008F7B5F"/>
    <w:pPr>
      <w:spacing w:before="120" w:after="120" w:line="360" w:lineRule="exact"/>
    </w:pPr>
    <w:rPr>
      <w:rFonts w:ascii="Arial" w:hAnsi="Arial" w:cs="Arial"/>
      <w:szCs w:val="24"/>
    </w:rPr>
  </w:style>
  <w:style w:type="paragraph" w:customStyle="1" w:styleId="nomefirma">
    <w:name w:val="nome firma"/>
    <w:basedOn w:val="Normale"/>
    <w:qFormat/>
    <w:rsid w:val="008F7B5F"/>
    <w:pPr>
      <w:spacing w:line="360" w:lineRule="exact"/>
      <w:ind w:left="4309"/>
      <w:jc w:val="center"/>
    </w:pPr>
    <w:rPr>
      <w:rFonts w:ascii="Futura Std Book" w:hAnsi="Futura Std Book"/>
      <w:sz w:val="18"/>
    </w:rPr>
  </w:style>
  <w:style w:type="paragraph" w:styleId="Paragrafoelenco">
    <w:name w:val="List Paragraph"/>
    <w:basedOn w:val="Normale"/>
    <w:link w:val="ParagrafoelencoCarattere"/>
    <w:uiPriority w:val="1"/>
    <w:qFormat/>
    <w:rsid w:val="008F7B5F"/>
    <w:pPr>
      <w:ind w:left="708"/>
    </w:pPr>
    <w:rPr>
      <w:sz w:val="24"/>
      <w:szCs w:val="24"/>
    </w:rPr>
  </w:style>
  <w:style w:type="paragraph" w:customStyle="1" w:styleId="Default">
    <w:name w:val="Default"/>
    <w:qFormat/>
    <w:rsid w:val="0029332E"/>
    <w:rPr>
      <w:rFonts w:ascii="Corbel" w:hAnsi="Corbel" w:cs="Corbel"/>
      <w:color w:val="000000"/>
      <w:sz w:val="24"/>
      <w:szCs w:val="24"/>
    </w:rPr>
  </w:style>
  <w:style w:type="paragraph" w:customStyle="1" w:styleId="Titolo61">
    <w:name w:val="Titolo #6"/>
    <w:basedOn w:val="Normale"/>
    <w:qFormat/>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qFormat/>
    <w:rsid w:val="00AE366E"/>
    <w:pPr>
      <w:spacing w:after="200" w:line="276" w:lineRule="auto"/>
      <w:textAlignment w:val="baseline"/>
    </w:pPr>
    <w:rPr>
      <w:rFonts w:ascii="Calibri" w:eastAsia="SimSun" w:hAnsi="Calibri" w:cs="F"/>
      <w:kern w:val="2"/>
      <w:sz w:val="22"/>
      <w:szCs w:val="22"/>
      <w:lang w:eastAsia="en-US"/>
    </w:rPr>
  </w:style>
  <w:style w:type="paragraph" w:customStyle="1" w:styleId="TableParagraph">
    <w:name w:val="Table Paragraph"/>
    <w:basedOn w:val="Normale"/>
    <w:uiPriority w:val="1"/>
    <w:qFormat/>
    <w:rsid w:val="0097360E"/>
    <w:pPr>
      <w:widowControl w:val="0"/>
    </w:pPr>
    <w:rPr>
      <w:sz w:val="22"/>
      <w:szCs w:val="22"/>
      <w:lang w:eastAsia="en-US"/>
    </w:rPr>
  </w:style>
  <w:style w:type="paragraph" w:customStyle="1" w:styleId="Comma">
    <w:name w:val="Comma"/>
    <w:basedOn w:val="Paragrafoelenco"/>
    <w:link w:val="CommaCarattere"/>
    <w:qFormat/>
    <w:rsid w:val="0053498B"/>
    <w:pPr>
      <w:spacing w:after="240"/>
      <w:contextualSpacing/>
      <w:jc w:val="both"/>
    </w:pPr>
    <w:rPr>
      <w:rFonts w:ascii="Calibri" w:hAnsi="Calibri"/>
      <w:sz w:val="22"/>
      <w:szCs w:val="22"/>
      <w:lang w:eastAsia="en-US"/>
    </w:rPr>
  </w:style>
  <w:style w:type="paragraph" w:customStyle="1" w:styleId="sche3">
    <w:name w:val="sche_3"/>
    <w:qFormat/>
    <w:rsid w:val="0053498B"/>
    <w:pPr>
      <w:widowControl w:val="0"/>
      <w:jc w:val="both"/>
    </w:pPr>
    <w:rPr>
      <w:lang w:val="en-US"/>
    </w:rPr>
  </w:style>
  <w:style w:type="paragraph" w:styleId="NormaleWeb">
    <w:name w:val="Normal (Web)"/>
    <w:basedOn w:val="Normale"/>
    <w:uiPriority w:val="99"/>
    <w:semiHidden/>
    <w:unhideWhenUsed/>
    <w:qFormat/>
    <w:rsid w:val="00F76958"/>
    <w:pPr>
      <w:spacing w:beforeAutospacing="1" w:afterAutospacing="1"/>
    </w:pPr>
    <w:rPr>
      <w:sz w:val="24"/>
      <w:szCs w:val="24"/>
    </w:rPr>
  </w:style>
  <w:style w:type="paragraph" w:customStyle="1" w:styleId="Contenutocornice">
    <w:name w:val="Contenuto cornice"/>
    <w:basedOn w:val="Normale"/>
    <w:qFormat/>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7C4C5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0">
    <w:name w:val="Table Normal"/>
    <w:uiPriority w:val="2"/>
    <w:semiHidden/>
    <w:qFormat/>
    <w:rsid w:val="00DD1F91"/>
    <w:rPr>
      <w:sz w:val="22"/>
      <w:szCs w:val="22"/>
      <w:lang w:val="en-US" w:eastAsia="en-US"/>
    </w:rPr>
    <w:tblPr>
      <w:tblCellMar>
        <w:top w:w="0" w:type="dxa"/>
        <w:left w:w="0" w:type="dxa"/>
        <w:bottom w:w="0" w:type="dxa"/>
        <w:right w:w="0" w:type="dxa"/>
      </w:tblCellMar>
    </w:tblPr>
  </w:style>
  <w:style w:type="table" w:customStyle="1" w:styleId="Grigliatabella1">
    <w:name w:val="Griglia tabella1"/>
    <w:basedOn w:val="Tabellanormale"/>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D24B4"/>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Collegamentoipertestuale">
    <w:name w:val="Hyperlink"/>
    <w:basedOn w:val="Carpredefinitoparagrafo"/>
    <w:unhideWhenUsed/>
    <w:rsid w:val="007B7848"/>
    <w:rPr>
      <w:color w:val="0000FF" w:themeColor="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tcPr>
      <w:shd w:val="clear" w:color="auto" w:fill="auto"/>
    </w:tcPr>
  </w:style>
  <w:style w:type="table" w:customStyle="1" w:styleId="a2">
    <w:basedOn w:val="TableNormal0"/>
    <w:tblPr>
      <w:tblStyleRowBandSize w:val="1"/>
      <w:tblStyleColBandSize w:val="1"/>
      <w:tblCellMar>
        <w:left w:w="115" w:type="dxa"/>
        <w:right w:w="115" w:type="dxa"/>
      </w:tblCellMar>
    </w:tblPr>
    <w:tcPr>
      <w:shd w:val="clear" w:color="auto" w:fill="auto"/>
    </w:tcPr>
  </w:style>
  <w:style w:type="table" w:customStyle="1" w:styleId="a3">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vic871008@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uCVXTwQdOW7mNo2JOJFa4a+b8Q==">CgMxLjAaHwoBMBIaChgICVIUChJ0YWJsZS43NndjeXFkbW8wZnkaHwoBMRIaChgICVIUChJ0YWJsZS5hZXA1emlwMzlidjkaHgoBMhIZChcICVITChF0YWJsZS56dnEwYzd3bGFvMzIJaC4zMGowemxsMgloLjFmb2I5dGUyCmlkLjJldDkycDAyCGgudHlqY3d0MgloLjNkeTZ2a20yCWguMXQzaDVzZjgAciExUkNPM28xc3JFN2ltWHFndWhSRl9pWklNemY5OVRtdW0=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3974</Words>
  <Characters>22655</Characters>
  <Application>Microsoft Office Word</Application>
  <DocSecurity>0</DocSecurity>
  <Lines>188</Lines>
  <Paragraphs>53</Paragraphs>
  <ScaleCrop>false</ScaleCrop>
  <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cp:lastModifiedBy>
  <cp:revision>2</cp:revision>
  <dcterms:created xsi:type="dcterms:W3CDTF">2024-11-29T10:47:00Z</dcterms:created>
  <dcterms:modified xsi:type="dcterms:W3CDTF">2024-11-29T10:47:00Z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